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713F6" w14:textId="74C477EC" w:rsidR="00792E3F" w:rsidRPr="0032558C" w:rsidRDefault="00E84FC2">
      <w:pPr>
        <w:rPr>
          <w:b/>
          <w:bCs/>
          <w:sz w:val="23"/>
          <w:szCs w:val="23"/>
          <w:u w:val="single"/>
        </w:rPr>
      </w:pPr>
      <w:r w:rsidRPr="0032558C">
        <w:rPr>
          <w:b/>
          <w:bCs/>
          <w:sz w:val="23"/>
          <w:szCs w:val="23"/>
          <w:u w:val="single"/>
        </w:rPr>
        <w:t>Background</w:t>
      </w:r>
    </w:p>
    <w:p w14:paraId="0C084085" w14:textId="6087D431" w:rsidR="002035F8" w:rsidRPr="0032558C" w:rsidRDefault="00C661C3" w:rsidP="000D0FD8">
      <w:pPr>
        <w:shd w:val="clear" w:color="auto" w:fill="FFFFFF"/>
        <w:rPr>
          <w:sz w:val="23"/>
          <w:szCs w:val="23"/>
        </w:rPr>
      </w:pPr>
      <w:r w:rsidRPr="0032558C">
        <w:rPr>
          <w:sz w:val="23"/>
          <w:szCs w:val="23"/>
        </w:rPr>
        <w:t xml:space="preserve">Illinois’ Governor established the Commission on Equitable Early Childhood Education and Care Funding in December of 2019 with the charge to </w:t>
      </w:r>
      <w:r w:rsidRPr="0032558C">
        <w:rPr>
          <w:i/>
          <w:iCs/>
          <w:sz w:val="23"/>
          <w:szCs w:val="23"/>
        </w:rPr>
        <w:t>“study and make recommendations to establish funding goals and funding mechanisms to provide equitable access to high-quality early childhood education and care services for all children birth to age five and advise the Governor in planning and implementing these recommendations.”</w:t>
      </w:r>
      <w:r w:rsidRPr="0032558C">
        <w:rPr>
          <w:sz w:val="23"/>
          <w:szCs w:val="23"/>
        </w:rPr>
        <w:t xml:space="preserve"> To deliver on this charge, the Commission has created four Working Groups oriented toward particular topics. One of these four Working Groups – the Funding </w:t>
      </w:r>
      <w:r w:rsidR="00E84FC2" w:rsidRPr="0032558C">
        <w:rPr>
          <w:sz w:val="23"/>
          <w:szCs w:val="23"/>
        </w:rPr>
        <w:t>Adequacy Working Group</w:t>
      </w:r>
      <w:r w:rsidRPr="0032558C">
        <w:rPr>
          <w:sz w:val="23"/>
          <w:szCs w:val="23"/>
        </w:rPr>
        <w:t xml:space="preserve"> – </w:t>
      </w:r>
      <w:r w:rsidR="00E84FC2" w:rsidRPr="0032558C">
        <w:rPr>
          <w:sz w:val="23"/>
          <w:szCs w:val="23"/>
        </w:rPr>
        <w:t xml:space="preserve">has the goal to </w:t>
      </w:r>
      <w:r w:rsidR="00E84FC2" w:rsidRPr="0032558C">
        <w:rPr>
          <w:i/>
          <w:iCs/>
          <w:sz w:val="23"/>
          <w:szCs w:val="23"/>
        </w:rPr>
        <w:t xml:space="preserve">determine the cost of providing high quality ECEC services and how to fund over time. </w:t>
      </w:r>
      <w:r w:rsidR="00E84FC2" w:rsidRPr="0032558C">
        <w:rPr>
          <w:sz w:val="23"/>
          <w:szCs w:val="23"/>
        </w:rPr>
        <w:t xml:space="preserve">The first objective in this work is to come up with a comprehensive understanding of the cost of providing high quality ECEC services. We have a start point to work from for this work: as part of the Preschool Development Grant application, Illinois developed a draft </w:t>
      </w:r>
      <w:r w:rsidR="0030387A" w:rsidRPr="0032558C">
        <w:rPr>
          <w:sz w:val="23"/>
          <w:szCs w:val="23"/>
        </w:rPr>
        <w:t xml:space="preserve">funding </w:t>
      </w:r>
      <w:r w:rsidR="00E84FC2" w:rsidRPr="0032558C">
        <w:rPr>
          <w:sz w:val="23"/>
          <w:szCs w:val="23"/>
        </w:rPr>
        <w:t>adequacy model</w:t>
      </w:r>
      <w:r w:rsidR="0030387A" w:rsidRPr="0032558C">
        <w:rPr>
          <w:sz w:val="23"/>
          <w:szCs w:val="23"/>
        </w:rPr>
        <w:t xml:space="preserve"> and report</w:t>
      </w:r>
      <w:r w:rsidR="00E84FC2" w:rsidRPr="0032558C">
        <w:rPr>
          <w:sz w:val="23"/>
          <w:szCs w:val="23"/>
        </w:rPr>
        <w:t xml:space="preserve">. </w:t>
      </w:r>
      <w:r w:rsidRPr="0032558C">
        <w:rPr>
          <w:sz w:val="23"/>
          <w:szCs w:val="23"/>
        </w:rPr>
        <w:t>The Funding Adequacy Working Group has been reviewing th</w:t>
      </w:r>
      <w:r w:rsidR="0030387A" w:rsidRPr="0032558C">
        <w:rPr>
          <w:sz w:val="23"/>
          <w:szCs w:val="23"/>
        </w:rPr>
        <w:t>is</w:t>
      </w:r>
      <w:r w:rsidRPr="0032558C">
        <w:rPr>
          <w:sz w:val="23"/>
          <w:szCs w:val="23"/>
        </w:rPr>
        <w:t xml:space="preserve"> draft </w:t>
      </w:r>
      <w:r w:rsidR="002035F8" w:rsidRPr="0032558C">
        <w:rPr>
          <w:sz w:val="23"/>
          <w:szCs w:val="23"/>
        </w:rPr>
        <w:t>report</w:t>
      </w:r>
      <w:r w:rsidRPr="0032558C">
        <w:rPr>
          <w:sz w:val="23"/>
          <w:szCs w:val="23"/>
        </w:rPr>
        <w:t xml:space="preserve"> and seeks to improve upon it to come up with its adequacy recommendation. </w:t>
      </w:r>
    </w:p>
    <w:p w14:paraId="1977A578" w14:textId="77777777" w:rsidR="002035F8" w:rsidRPr="0032558C" w:rsidRDefault="002035F8" w:rsidP="000D0FD8">
      <w:pPr>
        <w:shd w:val="clear" w:color="auto" w:fill="FFFFFF"/>
        <w:rPr>
          <w:sz w:val="23"/>
          <w:szCs w:val="23"/>
        </w:rPr>
      </w:pPr>
    </w:p>
    <w:p w14:paraId="722695D6" w14:textId="2286570A" w:rsidR="002035F8" w:rsidRPr="0032558C" w:rsidRDefault="002035F8" w:rsidP="002035F8">
      <w:pPr>
        <w:shd w:val="clear" w:color="auto" w:fill="FFFFFF"/>
        <w:rPr>
          <w:b/>
          <w:bCs/>
          <w:sz w:val="23"/>
          <w:szCs w:val="23"/>
          <w:u w:val="single"/>
        </w:rPr>
      </w:pPr>
      <w:r w:rsidRPr="0032558C">
        <w:rPr>
          <w:b/>
          <w:bCs/>
          <w:sz w:val="23"/>
          <w:szCs w:val="23"/>
          <w:u w:val="single"/>
        </w:rPr>
        <w:t>Expert Panel’s Role</w:t>
      </w:r>
    </w:p>
    <w:p w14:paraId="60B95C2D" w14:textId="3D80C610" w:rsidR="002035F8" w:rsidRPr="0032558C" w:rsidRDefault="00C661C3" w:rsidP="002035F8">
      <w:pPr>
        <w:shd w:val="clear" w:color="auto" w:fill="FFFFFF"/>
        <w:rPr>
          <w:sz w:val="23"/>
          <w:szCs w:val="23"/>
        </w:rPr>
      </w:pPr>
      <w:r w:rsidRPr="0032558C">
        <w:rPr>
          <w:sz w:val="23"/>
          <w:szCs w:val="23"/>
        </w:rPr>
        <w:t xml:space="preserve">This Expert Panel is one of several mechanisms being put in place to analyze, improve, and validate the PDG model. </w:t>
      </w:r>
      <w:r w:rsidR="002035F8" w:rsidRPr="0032558C">
        <w:rPr>
          <w:sz w:val="23"/>
          <w:szCs w:val="23"/>
        </w:rPr>
        <w:t xml:space="preserve">Members of this panel are being asked to </w:t>
      </w:r>
      <w:r w:rsidR="002035F8" w:rsidRPr="0032558C">
        <w:rPr>
          <w:b/>
          <w:bCs/>
          <w:i/>
          <w:iCs/>
          <w:sz w:val="23"/>
          <w:szCs w:val="23"/>
        </w:rPr>
        <w:t xml:space="preserve">opine on the model’s approach and inputs </w:t>
      </w:r>
      <w:r w:rsidR="0030387A" w:rsidRPr="0032558C">
        <w:rPr>
          <w:b/>
          <w:bCs/>
          <w:i/>
          <w:iCs/>
          <w:sz w:val="23"/>
          <w:szCs w:val="23"/>
        </w:rPr>
        <w:t>through the lenses of</w:t>
      </w:r>
      <w:r w:rsidR="002035F8" w:rsidRPr="0032558C">
        <w:rPr>
          <w:b/>
          <w:bCs/>
          <w:i/>
          <w:iCs/>
          <w:sz w:val="23"/>
          <w:szCs w:val="23"/>
        </w:rPr>
        <w:t xml:space="preserve"> best practice and research</w:t>
      </w:r>
      <w:r w:rsidR="002035F8" w:rsidRPr="0032558C">
        <w:rPr>
          <w:sz w:val="23"/>
          <w:szCs w:val="23"/>
        </w:rPr>
        <w:t>. Panelists are asked the following key questions:</w:t>
      </w:r>
    </w:p>
    <w:p w14:paraId="7022631B" w14:textId="7688DC44" w:rsidR="002035F8" w:rsidRPr="0032558C" w:rsidRDefault="00792E3F" w:rsidP="002035F8">
      <w:pPr>
        <w:pStyle w:val="ListParagraph"/>
        <w:numPr>
          <w:ilvl w:val="0"/>
          <w:numId w:val="1"/>
        </w:numPr>
        <w:shd w:val="clear" w:color="auto" w:fill="FFFFFF"/>
        <w:rPr>
          <w:sz w:val="23"/>
          <w:szCs w:val="23"/>
        </w:rPr>
      </w:pPr>
      <w:r w:rsidRPr="0032558C">
        <w:rPr>
          <w:sz w:val="23"/>
          <w:szCs w:val="23"/>
        </w:rPr>
        <w:t>Is the model</w:t>
      </w:r>
      <w:r w:rsidR="0030387A" w:rsidRPr="0032558C">
        <w:rPr>
          <w:sz w:val="23"/>
          <w:szCs w:val="23"/>
        </w:rPr>
        <w:t>ing</w:t>
      </w:r>
      <w:r w:rsidRPr="0032558C">
        <w:rPr>
          <w:sz w:val="23"/>
          <w:szCs w:val="23"/>
        </w:rPr>
        <w:t xml:space="preserve"> approach appropriate and based on best practice? Are there recommendations to enhance the approach?</w:t>
      </w:r>
    </w:p>
    <w:p w14:paraId="7C2EBCF7" w14:textId="41259278" w:rsidR="002035F8" w:rsidRPr="0032558C" w:rsidRDefault="00792E3F" w:rsidP="002035F8">
      <w:pPr>
        <w:pStyle w:val="ListParagraph"/>
        <w:numPr>
          <w:ilvl w:val="0"/>
          <w:numId w:val="1"/>
        </w:numPr>
        <w:shd w:val="clear" w:color="auto" w:fill="FFFFFF"/>
        <w:rPr>
          <w:sz w:val="23"/>
          <w:szCs w:val="23"/>
        </w:rPr>
      </w:pPr>
      <w:r w:rsidRPr="0032558C">
        <w:rPr>
          <w:sz w:val="23"/>
          <w:szCs w:val="23"/>
        </w:rPr>
        <w:t xml:space="preserve">Are the model inputs </w:t>
      </w:r>
      <w:r w:rsidR="007416F5" w:rsidRPr="0032558C">
        <w:rPr>
          <w:sz w:val="23"/>
          <w:szCs w:val="23"/>
        </w:rPr>
        <w:t xml:space="preserve">(especially staffing patterns and compensation) </w:t>
      </w:r>
      <w:r w:rsidRPr="0032558C">
        <w:rPr>
          <w:sz w:val="23"/>
          <w:szCs w:val="23"/>
        </w:rPr>
        <w:t xml:space="preserve">for </w:t>
      </w:r>
      <w:r w:rsidRPr="0032558C">
        <w:rPr>
          <w:i/>
          <w:iCs/>
          <w:sz w:val="23"/>
          <w:szCs w:val="23"/>
        </w:rPr>
        <w:t>cost of quality</w:t>
      </w:r>
      <w:r w:rsidRPr="0032558C">
        <w:rPr>
          <w:sz w:val="23"/>
          <w:szCs w:val="23"/>
        </w:rPr>
        <w:t xml:space="preserve"> based on sound research and best practice? </w:t>
      </w:r>
      <w:r w:rsidR="002035F8" w:rsidRPr="0032558C">
        <w:rPr>
          <w:sz w:val="23"/>
          <w:szCs w:val="23"/>
        </w:rPr>
        <w:t>Is</w:t>
      </w:r>
      <w:r w:rsidRPr="0032558C">
        <w:rPr>
          <w:sz w:val="23"/>
          <w:szCs w:val="23"/>
        </w:rPr>
        <w:t xml:space="preserve"> there other research we should be incorporating?</w:t>
      </w:r>
    </w:p>
    <w:p w14:paraId="436624F8" w14:textId="7FDDF486" w:rsidR="009D48A5" w:rsidRPr="0032558C" w:rsidRDefault="00792E3F" w:rsidP="002035F8">
      <w:pPr>
        <w:pStyle w:val="ListParagraph"/>
        <w:numPr>
          <w:ilvl w:val="0"/>
          <w:numId w:val="1"/>
        </w:numPr>
        <w:shd w:val="clear" w:color="auto" w:fill="FFFFFF"/>
        <w:rPr>
          <w:sz w:val="23"/>
          <w:szCs w:val="23"/>
        </w:rPr>
      </w:pPr>
      <w:r w:rsidRPr="0032558C">
        <w:rPr>
          <w:sz w:val="23"/>
          <w:szCs w:val="23"/>
        </w:rPr>
        <w:t>What other recommendations are there to enhance</w:t>
      </w:r>
      <w:r w:rsidR="002035F8" w:rsidRPr="0032558C">
        <w:rPr>
          <w:sz w:val="23"/>
          <w:szCs w:val="23"/>
        </w:rPr>
        <w:t xml:space="preserve"> or improve</w:t>
      </w:r>
      <w:r w:rsidRPr="0032558C">
        <w:rPr>
          <w:sz w:val="23"/>
          <w:szCs w:val="23"/>
        </w:rPr>
        <w:t xml:space="preserve"> the model</w:t>
      </w:r>
      <w:r w:rsidR="002035F8" w:rsidRPr="0032558C">
        <w:rPr>
          <w:sz w:val="23"/>
          <w:szCs w:val="23"/>
        </w:rPr>
        <w:t xml:space="preserve"> toward achieving the Commission’s goals</w:t>
      </w:r>
      <w:r w:rsidRPr="0032558C">
        <w:rPr>
          <w:sz w:val="23"/>
          <w:szCs w:val="23"/>
        </w:rPr>
        <w:t>?</w:t>
      </w:r>
    </w:p>
    <w:p w14:paraId="063B1CC0" w14:textId="00FAAC86" w:rsidR="009D48A5" w:rsidRPr="0032558C" w:rsidRDefault="009D48A5" w:rsidP="009D48A5">
      <w:pPr>
        <w:rPr>
          <w:sz w:val="23"/>
          <w:szCs w:val="23"/>
        </w:rPr>
      </w:pPr>
    </w:p>
    <w:p w14:paraId="4F856A17" w14:textId="10716D0D" w:rsidR="002035F8" w:rsidRPr="0032558C" w:rsidRDefault="00AF37CD" w:rsidP="009D48A5">
      <w:pPr>
        <w:rPr>
          <w:b/>
          <w:bCs/>
          <w:sz w:val="23"/>
          <w:szCs w:val="23"/>
          <w:u w:val="single"/>
        </w:rPr>
      </w:pPr>
      <w:r>
        <w:rPr>
          <w:b/>
          <w:bCs/>
          <w:sz w:val="23"/>
          <w:szCs w:val="23"/>
          <w:u w:val="single"/>
        </w:rPr>
        <w:t>Expert Panel Feedback</w:t>
      </w:r>
    </w:p>
    <w:p w14:paraId="655240A0" w14:textId="33F5A3E5" w:rsidR="002676D5" w:rsidRPr="005D33A5" w:rsidRDefault="002676D5" w:rsidP="002676D5">
      <w:pPr>
        <w:shd w:val="clear" w:color="auto" w:fill="FFFFFF"/>
        <w:rPr>
          <w:i/>
          <w:iCs/>
          <w:sz w:val="23"/>
          <w:szCs w:val="23"/>
        </w:rPr>
      </w:pPr>
      <w:r w:rsidRPr="005D33A5">
        <w:rPr>
          <w:i/>
          <w:iCs/>
          <w:sz w:val="23"/>
          <w:szCs w:val="23"/>
        </w:rPr>
        <w:t>Is the modeling approach appropriate and based on best practice? Are there recommendations to enhance the approach?</w:t>
      </w:r>
    </w:p>
    <w:p w14:paraId="497153EA" w14:textId="3E74D278" w:rsidR="00F04E07" w:rsidRDefault="00CD4A1E" w:rsidP="005D33A5">
      <w:pPr>
        <w:shd w:val="clear" w:color="auto" w:fill="FFFFFF"/>
        <w:rPr>
          <w:sz w:val="23"/>
          <w:szCs w:val="23"/>
        </w:rPr>
      </w:pPr>
      <w:r w:rsidRPr="005D33A5">
        <w:rPr>
          <w:sz w:val="23"/>
          <w:szCs w:val="23"/>
        </w:rPr>
        <w:t xml:space="preserve">In general, </w:t>
      </w:r>
      <w:r w:rsidR="005D33A5" w:rsidRPr="005D33A5">
        <w:rPr>
          <w:sz w:val="23"/>
          <w:szCs w:val="23"/>
        </w:rPr>
        <w:t>expert panelists were very positive in their overall assessment of the existing cost model.</w:t>
      </w:r>
      <w:r w:rsidR="00F04E07" w:rsidRPr="005D33A5">
        <w:rPr>
          <w:sz w:val="23"/>
          <w:szCs w:val="23"/>
        </w:rPr>
        <w:t xml:space="preserve"> </w:t>
      </w:r>
      <w:r w:rsidR="007873BB" w:rsidRPr="005D33A5">
        <w:rPr>
          <w:sz w:val="23"/>
          <w:szCs w:val="23"/>
        </w:rPr>
        <w:t>All three panelists agreed that the approach is comprehensive</w:t>
      </w:r>
      <w:r w:rsidR="0059320A" w:rsidRPr="005D33A5">
        <w:rPr>
          <w:sz w:val="23"/>
          <w:szCs w:val="23"/>
        </w:rPr>
        <w:t xml:space="preserve"> and </w:t>
      </w:r>
      <w:r w:rsidR="004B6D47" w:rsidRPr="005D33A5">
        <w:rPr>
          <w:sz w:val="23"/>
          <w:szCs w:val="23"/>
        </w:rPr>
        <w:t>technically sound</w:t>
      </w:r>
      <w:r w:rsidR="00135274" w:rsidRPr="005D33A5">
        <w:rPr>
          <w:sz w:val="23"/>
          <w:szCs w:val="23"/>
        </w:rPr>
        <w:t xml:space="preserve">. </w:t>
      </w:r>
      <w:r w:rsidR="00F04E07" w:rsidRPr="005D33A5">
        <w:rPr>
          <w:sz w:val="23"/>
          <w:szCs w:val="23"/>
        </w:rPr>
        <w:t>They also</w:t>
      </w:r>
      <w:r w:rsidR="0059320A" w:rsidRPr="005D33A5">
        <w:rPr>
          <w:sz w:val="23"/>
          <w:szCs w:val="23"/>
        </w:rPr>
        <w:t xml:space="preserve"> agreed that the model is </w:t>
      </w:r>
      <w:r w:rsidR="007873BB" w:rsidRPr="005D33A5">
        <w:rPr>
          <w:sz w:val="23"/>
          <w:szCs w:val="23"/>
        </w:rPr>
        <w:t>thoughtful</w:t>
      </w:r>
      <w:r w:rsidR="004B6D47" w:rsidRPr="005D33A5">
        <w:rPr>
          <w:sz w:val="23"/>
          <w:szCs w:val="23"/>
        </w:rPr>
        <w:t xml:space="preserve"> in its use of research, available data, professional judgments, and provider and stakeholder input. </w:t>
      </w:r>
    </w:p>
    <w:p w14:paraId="22BB26ED" w14:textId="5FF79F25" w:rsidR="00BB6FED" w:rsidRDefault="00BB6FED" w:rsidP="005D33A5">
      <w:pPr>
        <w:shd w:val="clear" w:color="auto" w:fill="FFFFFF"/>
        <w:rPr>
          <w:sz w:val="23"/>
          <w:szCs w:val="23"/>
        </w:rPr>
      </w:pPr>
      <w:r>
        <w:rPr>
          <w:sz w:val="23"/>
          <w:szCs w:val="23"/>
        </w:rPr>
        <w:t>Some specific notes on overall approach include:</w:t>
      </w:r>
    </w:p>
    <w:p w14:paraId="4650DF68" w14:textId="77777777" w:rsidR="00865704" w:rsidRDefault="00D072EB" w:rsidP="00D072EB">
      <w:pPr>
        <w:pStyle w:val="ListParagraph"/>
        <w:numPr>
          <w:ilvl w:val="0"/>
          <w:numId w:val="14"/>
        </w:numPr>
        <w:shd w:val="clear" w:color="auto" w:fill="FFFFFF"/>
        <w:rPr>
          <w:sz w:val="23"/>
          <w:szCs w:val="23"/>
        </w:rPr>
      </w:pPr>
      <w:r w:rsidRPr="00F52B88">
        <w:rPr>
          <w:sz w:val="23"/>
          <w:szCs w:val="23"/>
        </w:rPr>
        <w:t xml:space="preserve">Defining the Parameters of the Plan with key stakeholders was an important first step, and addressed </w:t>
      </w:r>
      <w:r w:rsidR="00F52B88">
        <w:rPr>
          <w:sz w:val="23"/>
          <w:szCs w:val="23"/>
        </w:rPr>
        <w:t>appropriate</w:t>
      </w:r>
      <w:r w:rsidRPr="00F52B88">
        <w:rPr>
          <w:sz w:val="23"/>
          <w:szCs w:val="23"/>
        </w:rPr>
        <w:t xml:space="preserve"> considerations for a comprehensive early care and education (ECE) system that is responsive to the variety of needs of children and families in this age group. </w:t>
      </w:r>
    </w:p>
    <w:p w14:paraId="7E4E2F37" w14:textId="03DA3FC9" w:rsidR="00D072EB" w:rsidRPr="00A16EB7" w:rsidRDefault="00865704" w:rsidP="00EF14B0">
      <w:pPr>
        <w:pStyle w:val="ListParagraph"/>
        <w:numPr>
          <w:ilvl w:val="0"/>
          <w:numId w:val="14"/>
        </w:numPr>
        <w:shd w:val="clear" w:color="auto" w:fill="FFFFFF"/>
        <w:rPr>
          <w:sz w:val="23"/>
          <w:szCs w:val="23"/>
        </w:rPr>
      </w:pPr>
      <w:r w:rsidRPr="00A16EB7">
        <w:rPr>
          <w:sz w:val="23"/>
          <w:szCs w:val="23"/>
        </w:rPr>
        <w:t>Consider adding a “</w:t>
      </w:r>
      <w:r w:rsidR="00D072EB" w:rsidRPr="00A16EB7">
        <w:rPr>
          <w:sz w:val="23"/>
          <w:szCs w:val="23"/>
        </w:rPr>
        <w:t xml:space="preserve">value” </w:t>
      </w:r>
      <w:r w:rsidR="00A16EB7" w:rsidRPr="00A16EB7">
        <w:rPr>
          <w:sz w:val="23"/>
          <w:szCs w:val="23"/>
        </w:rPr>
        <w:t>on</w:t>
      </w:r>
      <w:r w:rsidR="00D072EB" w:rsidRPr="00A16EB7">
        <w:rPr>
          <w:sz w:val="23"/>
          <w:szCs w:val="23"/>
        </w:rPr>
        <w:t xml:space="preserve"> hope</w:t>
      </w:r>
      <w:r w:rsidR="00A16EB7" w:rsidRPr="00A16EB7">
        <w:rPr>
          <w:sz w:val="23"/>
          <w:szCs w:val="23"/>
        </w:rPr>
        <w:t>s</w:t>
      </w:r>
      <w:r w:rsidR="00D072EB" w:rsidRPr="00A16EB7">
        <w:rPr>
          <w:sz w:val="23"/>
          <w:szCs w:val="23"/>
        </w:rPr>
        <w:t xml:space="preserve"> for children</w:t>
      </w:r>
      <w:r w:rsidR="00A16EB7" w:rsidRPr="00A16EB7">
        <w:rPr>
          <w:sz w:val="23"/>
          <w:szCs w:val="23"/>
        </w:rPr>
        <w:t xml:space="preserve"> through adequate funding</w:t>
      </w:r>
      <w:r w:rsidR="00D072EB" w:rsidRPr="00A16EB7">
        <w:rPr>
          <w:sz w:val="23"/>
          <w:szCs w:val="23"/>
        </w:rPr>
        <w:t>. As a result of an equitable, adequate and efficient funding of a high</w:t>
      </w:r>
      <w:r w:rsidR="00BE0C92">
        <w:rPr>
          <w:sz w:val="23"/>
          <w:szCs w:val="23"/>
        </w:rPr>
        <w:t>-</w:t>
      </w:r>
      <w:r w:rsidR="00D072EB" w:rsidRPr="00A16EB7">
        <w:rPr>
          <w:sz w:val="23"/>
          <w:szCs w:val="23"/>
        </w:rPr>
        <w:t xml:space="preserve">quality early care and education system, what would that feel/look like for children? The focus of quality should be on the strongest predictors of child development, learning, and well-being: teacher–child interactions and safe, supportive environments. </w:t>
      </w:r>
    </w:p>
    <w:p w14:paraId="4276F103" w14:textId="77777777" w:rsidR="005D33A5" w:rsidRDefault="005D33A5" w:rsidP="005D33A5">
      <w:pPr>
        <w:rPr>
          <w:sz w:val="23"/>
          <w:szCs w:val="23"/>
        </w:rPr>
      </w:pPr>
    </w:p>
    <w:p w14:paraId="00418E1C" w14:textId="77777777" w:rsidR="00F02F20" w:rsidRPr="00F02F20" w:rsidRDefault="00F02F20" w:rsidP="00F02F20">
      <w:pPr>
        <w:rPr>
          <w:i/>
          <w:iCs/>
          <w:sz w:val="23"/>
          <w:szCs w:val="23"/>
        </w:rPr>
      </w:pPr>
      <w:r w:rsidRPr="00F02F20">
        <w:rPr>
          <w:i/>
          <w:iCs/>
          <w:sz w:val="23"/>
          <w:szCs w:val="23"/>
        </w:rPr>
        <w:t xml:space="preserve">Are the model inputs (especially staffing patterns and compensation) for </w:t>
      </w:r>
      <w:r w:rsidRPr="00F02F20">
        <w:rPr>
          <w:i/>
          <w:iCs/>
          <w:sz w:val="23"/>
          <w:szCs w:val="23"/>
          <w:u w:val="single"/>
        </w:rPr>
        <w:t>cost of quality</w:t>
      </w:r>
      <w:r w:rsidRPr="00F02F20">
        <w:rPr>
          <w:i/>
          <w:iCs/>
          <w:sz w:val="23"/>
          <w:szCs w:val="23"/>
        </w:rPr>
        <w:t xml:space="preserve"> based on sound research and best practice? Is there other research we should be incorporating?</w:t>
      </w:r>
    </w:p>
    <w:p w14:paraId="57EE393D" w14:textId="77777777" w:rsidR="00222E47" w:rsidRDefault="00222E47" w:rsidP="00D41C5F">
      <w:pPr>
        <w:rPr>
          <w:sz w:val="23"/>
          <w:szCs w:val="23"/>
        </w:rPr>
      </w:pPr>
    </w:p>
    <w:p w14:paraId="19951EA3" w14:textId="35000DDB" w:rsidR="00D41C5F" w:rsidRPr="005D33A5" w:rsidRDefault="003465FC" w:rsidP="00D41C5F">
      <w:pPr>
        <w:rPr>
          <w:sz w:val="23"/>
          <w:szCs w:val="23"/>
        </w:rPr>
      </w:pPr>
      <w:r>
        <w:rPr>
          <w:sz w:val="23"/>
          <w:szCs w:val="23"/>
        </w:rPr>
        <w:t xml:space="preserve">There were no </w:t>
      </w:r>
      <w:r w:rsidR="00CB4ED0">
        <w:rPr>
          <w:sz w:val="23"/>
          <w:szCs w:val="23"/>
        </w:rPr>
        <w:t xml:space="preserve">significant </w:t>
      </w:r>
      <w:r>
        <w:rPr>
          <w:sz w:val="23"/>
          <w:szCs w:val="23"/>
        </w:rPr>
        <w:t xml:space="preserve">concerns about </w:t>
      </w:r>
      <w:r w:rsidR="00135D2B">
        <w:rPr>
          <w:sz w:val="23"/>
          <w:szCs w:val="23"/>
        </w:rPr>
        <w:t xml:space="preserve">soundness </w:t>
      </w:r>
      <w:r w:rsidR="00222E47">
        <w:rPr>
          <w:sz w:val="23"/>
          <w:szCs w:val="23"/>
        </w:rPr>
        <w:t xml:space="preserve">or rationale </w:t>
      </w:r>
      <w:r w:rsidR="00135D2B">
        <w:rPr>
          <w:sz w:val="23"/>
          <w:szCs w:val="23"/>
        </w:rPr>
        <w:t xml:space="preserve">of model inputs for cost of quality. </w:t>
      </w:r>
      <w:r w:rsidR="00590DEF">
        <w:rPr>
          <w:sz w:val="23"/>
          <w:szCs w:val="23"/>
        </w:rPr>
        <w:t>Panelists agreed the model does a</w:t>
      </w:r>
      <w:r w:rsidR="000A0CA2" w:rsidRPr="007F707C">
        <w:rPr>
          <w:sz w:val="23"/>
          <w:szCs w:val="23"/>
        </w:rPr>
        <w:t xml:space="preserve"> thorough job of identifying the specific resources of the early care and education models us</w:t>
      </w:r>
      <w:r w:rsidR="005D40F3">
        <w:rPr>
          <w:sz w:val="23"/>
          <w:szCs w:val="23"/>
        </w:rPr>
        <w:t>ed</w:t>
      </w:r>
      <w:r w:rsidR="000A0CA2" w:rsidRPr="007F707C">
        <w:rPr>
          <w:sz w:val="23"/>
          <w:szCs w:val="23"/>
        </w:rPr>
        <w:t xml:space="preserve"> to estimate per child cost</w:t>
      </w:r>
      <w:r w:rsidR="00222E47">
        <w:rPr>
          <w:sz w:val="23"/>
          <w:szCs w:val="23"/>
        </w:rPr>
        <w:t>s, and that these inputs were grounded in sound research and best practice.</w:t>
      </w:r>
      <w:r w:rsidR="000A0CA2" w:rsidRPr="007F707C">
        <w:rPr>
          <w:sz w:val="23"/>
          <w:szCs w:val="23"/>
        </w:rPr>
        <w:t xml:space="preserve"> </w:t>
      </w:r>
      <w:r w:rsidR="00D41C5F" w:rsidRPr="005D33A5">
        <w:rPr>
          <w:sz w:val="23"/>
          <w:szCs w:val="23"/>
        </w:rPr>
        <w:t xml:space="preserve">Specific areas </w:t>
      </w:r>
      <w:r w:rsidR="00D41C5F">
        <w:rPr>
          <w:sz w:val="23"/>
          <w:szCs w:val="23"/>
        </w:rPr>
        <w:t>noted include</w:t>
      </w:r>
      <w:r w:rsidR="00D41C5F" w:rsidRPr="005D33A5">
        <w:rPr>
          <w:sz w:val="23"/>
          <w:szCs w:val="23"/>
        </w:rPr>
        <w:t>:</w:t>
      </w:r>
    </w:p>
    <w:p w14:paraId="22A10738" w14:textId="01CF6759" w:rsidR="006C1FDF" w:rsidRDefault="00CB4ED0" w:rsidP="00D41C5F">
      <w:pPr>
        <w:pStyle w:val="ListParagraph"/>
        <w:numPr>
          <w:ilvl w:val="0"/>
          <w:numId w:val="10"/>
        </w:numPr>
        <w:rPr>
          <w:sz w:val="23"/>
          <w:szCs w:val="23"/>
        </w:rPr>
      </w:pPr>
      <w:r>
        <w:rPr>
          <w:sz w:val="23"/>
          <w:szCs w:val="23"/>
        </w:rPr>
        <w:t xml:space="preserve">Staffing </w:t>
      </w:r>
      <w:r w:rsidR="009F78F7">
        <w:rPr>
          <w:sz w:val="23"/>
          <w:szCs w:val="23"/>
        </w:rPr>
        <w:t>P</w:t>
      </w:r>
      <w:r>
        <w:rPr>
          <w:sz w:val="23"/>
          <w:szCs w:val="23"/>
        </w:rPr>
        <w:t xml:space="preserve">atterns: </w:t>
      </w:r>
    </w:p>
    <w:p w14:paraId="08C50AE4" w14:textId="6B1869D5" w:rsidR="00D41C5F" w:rsidRDefault="00D41C5F" w:rsidP="006C1FDF">
      <w:pPr>
        <w:pStyle w:val="ListParagraph"/>
        <w:numPr>
          <w:ilvl w:val="1"/>
          <w:numId w:val="10"/>
        </w:numPr>
        <w:rPr>
          <w:sz w:val="23"/>
          <w:szCs w:val="23"/>
        </w:rPr>
      </w:pPr>
      <w:r w:rsidRPr="00CD4A1E">
        <w:rPr>
          <w:sz w:val="23"/>
          <w:szCs w:val="23"/>
        </w:rPr>
        <w:t>Staffing patterns are sufficient or more, especially in regard to planning time and additional professional staffing in centers and FCC</w:t>
      </w:r>
      <w:r>
        <w:rPr>
          <w:sz w:val="23"/>
          <w:szCs w:val="23"/>
        </w:rPr>
        <w:t>.</w:t>
      </w:r>
    </w:p>
    <w:p w14:paraId="42B2CE3D" w14:textId="4A7E81D2" w:rsidR="00804619" w:rsidRDefault="00F50B90" w:rsidP="006C1FDF">
      <w:pPr>
        <w:pStyle w:val="ListParagraph"/>
        <w:numPr>
          <w:ilvl w:val="1"/>
          <w:numId w:val="10"/>
        </w:numPr>
        <w:rPr>
          <w:sz w:val="23"/>
          <w:szCs w:val="23"/>
        </w:rPr>
      </w:pPr>
      <w:r>
        <w:rPr>
          <w:sz w:val="23"/>
          <w:szCs w:val="23"/>
        </w:rPr>
        <w:t>T</w:t>
      </w:r>
      <w:r w:rsidRPr="00F50B90">
        <w:rPr>
          <w:sz w:val="23"/>
          <w:szCs w:val="23"/>
        </w:rPr>
        <w:t xml:space="preserve">he staffing structure and patterns </w:t>
      </w:r>
      <w:r w:rsidR="00804619">
        <w:rPr>
          <w:sz w:val="23"/>
          <w:szCs w:val="23"/>
        </w:rPr>
        <w:t>which include a</w:t>
      </w:r>
      <w:r w:rsidRPr="00F50B90">
        <w:rPr>
          <w:sz w:val="23"/>
          <w:szCs w:val="23"/>
        </w:rPr>
        <w:t xml:space="preserve"> continuum of quality and related services allows stakeholders to see a differentiated ECE system that </w:t>
      </w:r>
      <w:r w:rsidR="006C1FDF">
        <w:rPr>
          <w:sz w:val="23"/>
          <w:szCs w:val="23"/>
        </w:rPr>
        <w:t>is responsive to</w:t>
      </w:r>
      <w:r w:rsidRPr="00F50B90">
        <w:rPr>
          <w:sz w:val="23"/>
          <w:szCs w:val="23"/>
        </w:rPr>
        <w:t xml:space="preserve"> the needs of children and families in the state. </w:t>
      </w:r>
    </w:p>
    <w:p w14:paraId="189981D6" w14:textId="47C3BEB4" w:rsidR="002846C6" w:rsidRDefault="002846C6" w:rsidP="00D41C5F">
      <w:pPr>
        <w:pStyle w:val="ListParagraph"/>
        <w:numPr>
          <w:ilvl w:val="0"/>
          <w:numId w:val="10"/>
        </w:numPr>
        <w:rPr>
          <w:sz w:val="23"/>
          <w:szCs w:val="23"/>
        </w:rPr>
      </w:pPr>
      <w:r>
        <w:rPr>
          <w:sz w:val="23"/>
          <w:szCs w:val="23"/>
        </w:rPr>
        <w:t xml:space="preserve">Staffing </w:t>
      </w:r>
      <w:r w:rsidR="009F78F7">
        <w:rPr>
          <w:sz w:val="23"/>
          <w:szCs w:val="23"/>
        </w:rPr>
        <w:t>Q</w:t>
      </w:r>
      <w:r>
        <w:rPr>
          <w:sz w:val="23"/>
          <w:szCs w:val="23"/>
        </w:rPr>
        <w:t xml:space="preserve">ualifications and </w:t>
      </w:r>
      <w:r w:rsidR="009F78F7">
        <w:rPr>
          <w:sz w:val="23"/>
          <w:szCs w:val="23"/>
        </w:rPr>
        <w:t>S</w:t>
      </w:r>
      <w:r>
        <w:rPr>
          <w:sz w:val="23"/>
          <w:szCs w:val="23"/>
        </w:rPr>
        <w:t>alaries</w:t>
      </w:r>
      <w:r w:rsidR="00811284">
        <w:rPr>
          <w:sz w:val="23"/>
          <w:szCs w:val="23"/>
        </w:rPr>
        <w:t>/</w:t>
      </w:r>
      <w:r w:rsidR="009F78F7">
        <w:rPr>
          <w:sz w:val="23"/>
          <w:szCs w:val="23"/>
        </w:rPr>
        <w:t>W</w:t>
      </w:r>
      <w:r w:rsidR="00811284">
        <w:rPr>
          <w:sz w:val="23"/>
          <w:szCs w:val="23"/>
        </w:rPr>
        <w:t>ages</w:t>
      </w:r>
      <w:r>
        <w:rPr>
          <w:sz w:val="23"/>
          <w:szCs w:val="23"/>
        </w:rPr>
        <w:t xml:space="preserve">: </w:t>
      </w:r>
    </w:p>
    <w:p w14:paraId="10768654" w14:textId="1CA4D569" w:rsidR="00FE7DDD" w:rsidRDefault="00F50B90" w:rsidP="002846C6">
      <w:pPr>
        <w:pStyle w:val="ListParagraph"/>
        <w:numPr>
          <w:ilvl w:val="1"/>
          <w:numId w:val="10"/>
        </w:numPr>
        <w:rPr>
          <w:sz w:val="23"/>
          <w:szCs w:val="23"/>
        </w:rPr>
      </w:pPr>
      <w:r w:rsidRPr="00F50B90">
        <w:rPr>
          <w:sz w:val="23"/>
          <w:szCs w:val="23"/>
        </w:rPr>
        <w:t>Each model reflects sound research and best practice on the staffing qualifications and levels that the research indicates will result in a quality experience for children, and most important to children’s outcomes</w:t>
      </w:r>
      <w:r w:rsidR="00F56010">
        <w:rPr>
          <w:sz w:val="23"/>
          <w:szCs w:val="23"/>
        </w:rPr>
        <w:t>.</w:t>
      </w:r>
      <w:r w:rsidRPr="00F50B90">
        <w:rPr>
          <w:sz w:val="23"/>
          <w:szCs w:val="23"/>
        </w:rPr>
        <w:t xml:space="preserve"> </w:t>
      </w:r>
    </w:p>
    <w:p w14:paraId="55C56499" w14:textId="4FB4C64E" w:rsidR="00F56010" w:rsidRPr="00067E24" w:rsidRDefault="00F56010" w:rsidP="00067E24">
      <w:pPr>
        <w:pStyle w:val="ListParagraph"/>
        <w:numPr>
          <w:ilvl w:val="1"/>
          <w:numId w:val="10"/>
        </w:numPr>
        <w:rPr>
          <w:sz w:val="23"/>
          <w:szCs w:val="23"/>
        </w:rPr>
      </w:pPr>
      <w:r w:rsidRPr="00790FB3">
        <w:rPr>
          <w:sz w:val="23"/>
          <w:szCs w:val="23"/>
        </w:rPr>
        <w:t>Constructing a reasonable salary structure that account</w:t>
      </w:r>
      <w:r w:rsidR="00F448BF">
        <w:rPr>
          <w:sz w:val="23"/>
          <w:szCs w:val="23"/>
        </w:rPr>
        <w:t>s</w:t>
      </w:r>
      <w:r w:rsidRPr="00790FB3">
        <w:rPr>
          <w:sz w:val="23"/>
          <w:szCs w:val="23"/>
        </w:rPr>
        <w:t xml:space="preserve"> for the different settings and staff qualifications was undertaken in a logical manner. Ensuring the model estimated costs with projected compensation parity (wages/salary and benefits) rather than current salaries</w:t>
      </w:r>
      <w:r w:rsidR="00D9215F">
        <w:rPr>
          <w:sz w:val="23"/>
          <w:szCs w:val="23"/>
        </w:rPr>
        <w:t>,</w:t>
      </w:r>
      <w:r w:rsidRPr="00790FB3">
        <w:rPr>
          <w:sz w:val="23"/>
          <w:szCs w:val="23"/>
        </w:rPr>
        <w:t xml:space="preserve"> and utilizing a range of sources for this data (both national public data sets and local and state data), contribute to a robust and sound approach to these model inputs. </w:t>
      </w:r>
    </w:p>
    <w:p w14:paraId="40526E38" w14:textId="3CBAD057" w:rsidR="00067E24" w:rsidRDefault="00067E24" w:rsidP="00D41C5F">
      <w:pPr>
        <w:pStyle w:val="ListParagraph"/>
        <w:numPr>
          <w:ilvl w:val="0"/>
          <w:numId w:val="10"/>
        </w:numPr>
        <w:rPr>
          <w:sz w:val="23"/>
          <w:szCs w:val="23"/>
        </w:rPr>
      </w:pPr>
      <w:r>
        <w:rPr>
          <w:sz w:val="23"/>
          <w:szCs w:val="23"/>
        </w:rPr>
        <w:t>Other</w:t>
      </w:r>
      <w:r w:rsidR="00F448BF">
        <w:rPr>
          <w:sz w:val="23"/>
          <w:szCs w:val="23"/>
        </w:rPr>
        <w:t xml:space="preserve"> Supports</w:t>
      </w:r>
      <w:r>
        <w:rPr>
          <w:sz w:val="23"/>
          <w:szCs w:val="23"/>
        </w:rPr>
        <w:t>:</w:t>
      </w:r>
    </w:p>
    <w:p w14:paraId="36E11CC5" w14:textId="15DC526A" w:rsidR="00F50B90" w:rsidRPr="00CD4A1E" w:rsidRDefault="007D4561" w:rsidP="00067E24">
      <w:pPr>
        <w:pStyle w:val="ListParagraph"/>
        <w:numPr>
          <w:ilvl w:val="1"/>
          <w:numId w:val="10"/>
        </w:numPr>
        <w:rPr>
          <w:sz w:val="23"/>
          <w:szCs w:val="23"/>
        </w:rPr>
      </w:pPr>
      <w:r>
        <w:rPr>
          <w:sz w:val="23"/>
          <w:szCs w:val="23"/>
        </w:rPr>
        <w:t>The</w:t>
      </w:r>
      <w:r w:rsidR="00F50B90" w:rsidRPr="00F50B90">
        <w:rPr>
          <w:sz w:val="23"/>
          <w:szCs w:val="23"/>
        </w:rPr>
        <w:t xml:space="preserve"> inclusion of funding for </w:t>
      </w:r>
      <w:r w:rsidR="00FE7DDD">
        <w:rPr>
          <w:sz w:val="23"/>
          <w:szCs w:val="23"/>
        </w:rPr>
        <w:t>mental health consultations</w:t>
      </w:r>
      <w:r>
        <w:rPr>
          <w:sz w:val="23"/>
          <w:szCs w:val="23"/>
        </w:rPr>
        <w:t xml:space="preserve"> is applauded, as</w:t>
      </w:r>
      <w:r w:rsidR="00F50B90" w:rsidRPr="00F50B90">
        <w:rPr>
          <w:sz w:val="23"/>
          <w:szCs w:val="23"/>
        </w:rPr>
        <w:t xml:space="preserve"> </w:t>
      </w:r>
      <w:r>
        <w:rPr>
          <w:sz w:val="23"/>
          <w:szCs w:val="23"/>
        </w:rPr>
        <w:t>it</w:t>
      </w:r>
      <w:r w:rsidR="00F50B90" w:rsidRPr="00F50B90">
        <w:rPr>
          <w:sz w:val="23"/>
          <w:szCs w:val="23"/>
        </w:rPr>
        <w:t xml:space="preserve"> is going to be even more important in the immediate future as children respond to the impact of the pandemic on their families, especially for vulnerable families.</w:t>
      </w:r>
    </w:p>
    <w:p w14:paraId="08A58CF7" w14:textId="1D21BB5C" w:rsidR="00067E24" w:rsidRDefault="00067E24" w:rsidP="00067E24">
      <w:pPr>
        <w:pStyle w:val="ListParagraph"/>
        <w:numPr>
          <w:ilvl w:val="0"/>
          <w:numId w:val="10"/>
        </w:numPr>
        <w:rPr>
          <w:sz w:val="23"/>
          <w:szCs w:val="23"/>
        </w:rPr>
      </w:pPr>
      <w:r>
        <w:rPr>
          <w:sz w:val="23"/>
          <w:szCs w:val="23"/>
        </w:rPr>
        <w:t>Child Count:</w:t>
      </w:r>
    </w:p>
    <w:p w14:paraId="3B630C0F" w14:textId="1BB6629F" w:rsidR="00F50B90" w:rsidRPr="00222E47" w:rsidRDefault="00222E47" w:rsidP="00067E24">
      <w:pPr>
        <w:pStyle w:val="ListParagraph"/>
        <w:numPr>
          <w:ilvl w:val="1"/>
          <w:numId w:val="10"/>
        </w:numPr>
        <w:rPr>
          <w:sz w:val="23"/>
          <w:szCs w:val="23"/>
        </w:rPr>
      </w:pPr>
      <w:r w:rsidRPr="00F9669A">
        <w:rPr>
          <w:sz w:val="23"/>
          <w:szCs w:val="23"/>
        </w:rPr>
        <w:t>Estimating/predicting family choice, based on current behavior, is challenging and many researchers and policy makers struggle with this</w:t>
      </w:r>
      <w:r w:rsidR="00F448BF">
        <w:rPr>
          <w:sz w:val="23"/>
          <w:szCs w:val="23"/>
        </w:rPr>
        <w:t xml:space="preserve">; </w:t>
      </w:r>
      <w:r w:rsidRPr="00F9669A">
        <w:rPr>
          <w:sz w:val="23"/>
          <w:szCs w:val="23"/>
        </w:rPr>
        <w:t xml:space="preserve">however, </w:t>
      </w:r>
      <w:r w:rsidR="00F448BF">
        <w:rPr>
          <w:sz w:val="23"/>
          <w:szCs w:val="23"/>
        </w:rPr>
        <w:t>the existing model does an e</w:t>
      </w:r>
      <w:r w:rsidRPr="00F9669A">
        <w:rPr>
          <w:sz w:val="23"/>
          <w:szCs w:val="23"/>
        </w:rPr>
        <w:t xml:space="preserve">xcellent job of reviewing the research and national and state data, and making the best predictions possible. </w:t>
      </w:r>
    </w:p>
    <w:p w14:paraId="5730FBD5" w14:textId="3553A0C0" w:rsidR="00446369" w:rsidRPr="00446369" w:rsidRDefault="00446369" w:rsidP="00446369">
      <w:pPr>
        <w:rPr>
          <w:sz w:val="23"/>
          <w:szCs w:val="23"/>
        </w:rPr>
      </w:pPr>
      <w:r>
        <w:rPr>
          <w:sz w:val="23"/>
          <w:szCs w:val="23"/>
        </w:rPr>
        <w:t xml:space="preserve">Several items to further explore or consider </w:t>
      </w:r>
      <w:r w:rsidR="00620982">
        <w:rPr>
          <w:sz w:val="23"/>
          <w:szCs w:val="23"/>
        </w:rPr>
        <w:t xml:space="preserve">adjusting </w:t>
      </w:r>
      <w:r>
        <w:rPr>
          <w:sz w:val="23"/>
          <w:szCs w:val="23"/>
        </w:rPr>
        <w:t>included the following:</w:t>
      </w:r>
    </w:p>
    <w:p w14:paraId="14129F55" w14:textId="7C5A9A43" w:rsidR="00B93851" w:rsidRDefault="00F92DA0" w:rsidP="00B93851">
      <w:pPr>
        <w:pStyle w:val="ListParagraph"/>
        <w:numPr>
          <w:ilvl w:val="0"/>
          <w:numId w:val="10"/>
        </w:numPr>
        <w:rPr>
          <w:sz w:val="23"/>
          <w:szCs w:val="23"/>
        </w:rPr>
      </w:pPr>
      <w:r>
        <w:rPr>
          <w:sz w:val="23"/>
          <w:szCs w:val="23"/>
        </w:rPr>
        <w:t>Definition of high quality</w:t>
      </w:r>
      <w:r w:rsidR="007A7AA3">
        <w:rPr>
          <w:sz w:val="23"/>
          <w:szCs w:val="23"/>
        </w:rPr>
        <w:t xml:space="preserve"> and comprehensive</w:t>
      </w:r>
    </w:p>
    <w:p w14:paraId="4DE943AC" w14:textId="2E2326D7" w:rsidR="00B93851" w:rsidRDefault="00B93851" w:rsidP="00B93851">
      <w:pPr>
        <w:pStyle w:val="ListParagraph"/>
        <w:numPr>
          <w:ilvl w:val="1"/>
          <w:numId w:val="10"/>
        </w:numPr>
        <w:rPr>
          <w:sz w:val="23"/>
          <w:szCs w:val="23"/>
        </w:rPr>
      </w:pPr>
      <w:r>
        <w:rPr>
          <w:sz w:val="23"/>
          <w:szCs w:val="23"/>
        </w:rPr>
        <w:t>One panelist noted there were d</w:t>
      </w:r>
      <w:r w:rsidRPr="0063008E">
        <w:rPr>
          <w:sz w:val="23"/>
          <w:szCs w:val="23"/>
        </w:rPr>
        <w:t xml:space="preserve">ifferent expectations </w:t>
      </w:r>
      <w:r>
        <w:rPr>
          <w:sz w:val="23"/>
          <w:szCs w:val="23"/>
        </w:rPr>
        <w:t>or</w:t>
      </w:r>
      <w:r w:rsidRPr="0063008E">
        <w:rPr>
          <w:sz w:val="23"/>
          <w:szCs w:val="23"/>
        </w:rPr>
        <w:t xml:space="preserve"> standards for quality across settings</w:t>
      </w:r>
      <w:r>
        <w:rPr>
          <w:sz w:val="23"/>
          <w:szCs w:val="23"/>
        </w:rPr>
        <w:t>. While the</w:t>
      </w:r>
      <w:r w:rsidRPr="00173F29">
        <w:rPr>
          <w:sz w:val="23"/>
          <w:szCs w:val="23"/>
        </w:rPr>
        <w:t xml:space="preserve"> model introduced one element of reform or transformation, which is salary parity, </w:t>
      </w:r>
      <w:r w:rsidR="00BF7ABE">
        <w:rPr>
          <w:sz w:val="23"/>
          <w:szCs w:val="23"/>
        </w:rPr>
        <w:t>it</w:t>
      </w:r>
      <w:r w:rsidRPr="00173F29">
        <w:rPr>
          <w:sz w:val="23"/>
          <w:szCs w:val="23"/>
        </w:rPr>
        <w:t xml:space="preserve"> accepted that there are different ideas about what constitutes quality service delivery. </w:t>
      </w:r>
      <w:r>
        <w:rPr>
          <w:sz w:val="23"/>
          <w:szCs w:val="23"/>
        </w:rPr>
        <w:t>The report should</w:t>
      </w:r>
      <w:r w:rsidRPr="00173F29">
        <w:rPr>
          <w:sz w:val="23"/>
          <w:szCs w:val="23"/>
        </w:rPr>
        <w:t xml:space="preserve"> better explain why that assumption has been made, </w:t>
      </w:r>
      <w:r>
        <w:rPr>
          <w:sz w:val="23"/>
          <w:szCs w:val="23"/>
        </w:rPr>
        <w:t>and ho</w:t>
      </w:r>
      <w:r w:rsidRPr="00173F29">
        <w:rPr>
          <w:sz w:val="23"/>
          <w:szCs w:val="23"/>
        </w:rPr>
        <w:t>w the model embraces a unified vision not just of salary levels but also of quality expectations and services for children and families.</w:t>
      </w:r>
    </w:p>
    <w:p w14:paraId="4BB16828" w14:textId="21D76911" w:rsidR="007A7AA3" w:rsidRPr="00F24485" w:rsidRDefault="00F24485" w:rsidP="00F24485">
      <w:pPr>
        <w:pStyle w:val="ListParagraph"/>
        <w:numPr>
          <w:ilvl w:val="1"/>
          <w:numId w:val="10"/>
        </w:numPr>
        <w:rPr>
          <w:sz w:val="23"/>
          <w:szCs w:val="23"/>
        </w:rPr>
      </w:pPr>
      <w:r>
        <w:rPr>
          <w:sz w:val="23"/>
          <w:szCs w:val="23"/>
        </w:rPr>
        <w:t xml:space="preserve">The </w:t>
      </w:r>
      <w:r w:rsidR="007A7AA3" w:rsidRPr="007A7AA3">
        <w:rPr>
          <w:sz w:val="23"/>
          <w:szCs w:val="23"/>
        </w:rPr>
        <w:t>Illinois</w:t>
      </w:r>
      <w:r w:rsidR="007A7AA3" w:rsidRPr="00D97FD7">
        <w:rPr>
          <w:sz w:val="23"/>
          <w:szCs w:val="23"/>
        </w:rPr>
        <w:t xml:space="preserve"> definition of a comprehensive service model</w:t>
      </w:r>
      <w:r>
        <w:rPr>
          <w:sz w:val="23"/>
          <w:szCs w:val="23"/>
        </w:rPr>
        <w:t xml:space="preserve"> does not include full comprehensive services</w:t>
      </w:r>
      <w:r w:rsidR="00BE5669">
        <w:rPr>
          <w:sz w:val="23"/>
          <w:szCs w:val="23"/>
        </w:rPr>
        <w:t xml:space="preserve"> as they are more commonly understood</w:t>
      </w:r>
      <w:r>
        <w:rPr>
          <w:sz w:val="23"/>
          <w:szCs w:val="23"/>
        </w:rPr>
        <w:t xml:space="preserve"> (such as dental </w:t>
      </w:r>
      <w:r>
        <w:rPr>
          <w:sz w:val="23"/>
          <w:szCs w:val="23"/>
        </w:rPr>
        <w:lastRenderedPageBreak/>
        <w:t xml:space="preserve">services, </w:t>
      </w:r>
      <w:r w:rsidR="00CA7BCA">
        <w:rPr>
          <w:sz w:val="23"/>
          <w:szCs w:val="23"/>
        </w:rPr>
        <w:t>deep family engag</w:t>
      </w:r>
      <w:r w:rsidR="00BE5669">
        <w:rPr>
          <w:sz w:val="23"/>
          <w:szCs w:val="23"/>
        </w:rPr>
        <w:t xml:space="preserve">ement approach such as family goal setting, etc.). The inclusion of </w:t>
      </w:r>
      <w:r w:rsidR="007A7AA3" w:rsidRPr="00D97FD7">
        <w:rPr>
          <w:sz w:val="23"/>
          <w:szCs w:val="23"/>
        </w:rPr>
        <w:t>an additional aide and lower group size</w:t>
      </w:r>
      <w:r w:rsidR="00BE5669">
        <w:rPr>
          <w:sz w:val="23"/>
          <w:szCs w:val="23"/>
        </w:rPr>
        <w:t xml:space="preserve"> reflected in Illinois’ definition of comprehensive </w:t>
      </w:r>
      <w:r w:rsidR="005D60B9">
        <w:rPr>
          <w:sz w:val="23"/>
          <w:szCs w:val="23"/>
        </w:rPr>
        <w:t>may be confusing to some. Be more clear on this definition or considering using a different terminology.</w:t>
      </w:r>
      <w:r w:rsidR="007A7AA3" w:rsidRPr="00D97FD7">
        <w:rPr>
          <w:sz w:val="23"/>
          <w:szCs w:val="23"/>
        </w:rPr>
        <w:t xml:space="preserve">  </w:t>
      </w:r>
    </w:p>
    <w:p w14:paraId="737EB346" w14:textId="5EA72953" w:rsidR="00811284" w:rsidRDefault="00811284" w:rsidP="006C0069">
      <w:pPr>
        <w:pStyle w:val="ListParagraph"/>
        <w:numPr>
          <w:ilvl w:val="0"/>
          <w:numId w:val="10"/>
        </w:numPr>
        <w:rPr>
          <w:sz w:val="23"/>
          <w:szCs w:val="23"/>
        </w:rPr>
      </w:pPr>
      <w:r>
        <w:rPr>
          <w:sz w:val="23"/>
          <w:szCs w:val="23"/>
        </w:rPr>
        <w:t>Salaries/wages:</w:t>
      </w:r>
    </w:p>
    <w:p w14:paraId="029EE189" w14:textId="5A53D6BD" w:rsidR="00A17B0E" w:rsidRDefault="006C0069" w:rsidP="00811284">
      <w:pPr>
        <w:pStyle w:val="ListParagraph"/>
        <w:numPr>
          <w:ilvl w:val="1"/>
          <w:numId w:val="10"/>
        </w:numPr>
        <w:rPr>
          <w:sz w:val="23"/>
          <w:szCs w:val="23"/>
        </w:rPr>
      </w:pPr>
      <w:r w:rsidRPr="00DF7C80">
        <w:rPr>
          <w:sz w:val="23"/>
          <w:szCs w:val="23"/>
        </w:rPr>
        <w:t xml:space="preserve">It </w:t>
      </w:r>
      <w:r w:rsidR="00DF7C80">
        <w:rPr>
          <w:sz w:val="23"/>
          <w:szCs w:val="23"/>
        </w:rPr>
        <w:t>may</w:t>
      </w:r>
      <w:r w:rsidRPr="00DF7C80">
        <w:rPr>
          <w:sz w:val="23"/>
          <w:szCs w:val="23"/>
        </w:rPr>
        <w:t xml:space="preserve"> helpful </w:t>
      </w:r>
      <w:r w:rsidR="00DF7C80">
        <w:rPr>
          <w:sz w:val="23"/>
          <w:szCs w:val="23"/>
        </w:rPr>
        <w:t>fo</w:t>
      </w:r>
      <w:r w:rsidR="0010256A">
        <w:rPr>
          <w:sz w:val="23"/>
          <w:szCs w:val="23"/>
        </w:rPr>
        <w:t>r</w:t>
      </w:r>
      <w:r w:rsidRPr="00DF7C80">
        <w:rPr>
          <w:sz w:val="23"/>
          <w:szCs w:val="23"/>
        </w:rPr>
        <w:t xml:space="preserve"> policymakers to understand how IL compares to other states in terms of salaries, wages, and workforce policies to provide further rationale for the recommendations</w:t>
      </w:r>
      <w:r w:rsidR="00DF7C80">
        <w:rPr>
          <w:sz w:val="23"/>
          <w:szCs w:val="23"/>
        </w:rPr>
        <w:t xml:space="preserve"> for salary and wage increases.</w:t>
      </w:r>
    </w:p>
    <w:p w14:paraId="494FC34B" w14:textId="77777777" w:rsidR="00811284" w:rsidRDefault="00811284" w:rsidP="000A0CA2">
      <w:pPr>
        <w:pStyle w:val="ListParagraph"/>
        <w:numPr>
          <w:ilvl w:val="0"/>
          <w:numId w:val="10"/>
        </w:numPr>
        <w:rPr>
          <w:sz w:val="23"/>
          <w:szCs w:val="23"/>
        </w:rPr>
      </w:pPr>
      <w:r>
        <w:rPr>
          <w:sz w:val="23"/>
          <w:szCs w:val="23"/>
        </w:rPr>
        <w:t>Group Sizes:</w:t>
      </w:r>
    </w:p>
    <w:p w14:paraId="1E80CC88" w14:textId="5515E2C4" w:rsidR="00B1314F" w:rsidRDefault="003D4BAA" w:rsidP="00811284">
      <w:pPr>
        <w:pStyle w:val="ListParagraph"/>
        <w:numPr>
          <w:ilvl w:val="1"/>
          <w:numId w:val="10"/>
        </w:numPr>
        <w:rPr>
          <w:sz w:val="23"/>
          <w:szCs w:val="23"/>
        </w:rPr>
      </w:pPr>
      <w:r>
        <w:rPr>
          <w:sz w:val="23"/>
          <w:szCs w:val="23"/>
        </w:rPr>
        <w:t>One panelist recommend</w:t>
      </w:r>
      <w:r w:rsidR="00811284">
        <w:rPr>
          <w:sz w:val="23"/>
          <w:szCs w:val="23"/>
        </w:rPr>
        <w:t>s</w:t>
      </w:r>
      <w:r w:rsidR="006C0069" w:rsidRPr="00A17B0E">
        <w:rPr>
          <w:sz w:val="23"/>
          <w:szCs w:val="23"/>
        </w:rPr>
        <w:t xml:space="preserve"> the high</w:t>
      </w:r>
      <w:r w:rsidR="00811284">
        <w:rPr>
          <w:sz w:val="23"/>
          <w:szCs w:val="23"/>
        </w:rPr>
        <w:t>-</w:t>
      </w:r>
      <w:r w:rsidR="006C0069" w:rsidRPr="00A17B0E">
        <w:rPr>
          <w:sz w:val="23"/>
          <w:szCs w:val="23"/>
        </w:rPr>
        <w:t xml:space="preserve">quality preschool group size </w:t>
      </w:r>
      <w:r w:rsidR="006661DD">
        <w:rPr>
          <w:sz w:val="23"/>
          <w:szCs w:val="23"/>
        </w:rPr>
        <w:t>and potentially</w:t>
      </w:r>
      <w:r w:rsidR="006C0069" w:rsidRPr="00A17B0E">
        <w:rPr>
          <w:sz w:val="23"/>
          <w:szCs w:val="23"/>
        </w:rPr>
        <w:t xml:space="preserve"> the comprehensive max group size </w:t>
      </w:r>
      <w:r w:rsidR="00AE5F4B">
        <w:rPr>
          <w:sz w:val="23"/>
          <w:szCs w:val="23"/>
        </w:rPr>
        <w:t xml:space="preserve">be </w:t>
      </w:r>
      <w:r w:rsidR="006C0069" w:rsidRPr="00A17B0E">
        <w:rPr>
          <w:sz w:val="23"/>
          <w:szCs w:val="23"/>
        </w:rPr>
        <w:t>closer to 16</w:t>
      </w:r>
      <w:r w:rsidR="006661DD">
        <w:rPr>
          <w:sz w:val="23"/>
          <w:szCs w:val="23"/>
        </w:rPr>
        <w:t xml:space="preserve"> (currently 20 and 17, respectively)</w:t>
      </w:r>
      <w:r w:rsidR="006C0069" w:rsidRPr="00A17B0E">
        <w:rPr>
          <w:sz w:val="23"/>
          <w:szCs w:val="23"/>
        </w:rPr>
        <w:t xml:space="preserve">. </w:t>
      </w:r>
      <w:r w:rsidR="006661DD">
        <w:rPr>
          <w:sz w:val="23"/>
          <w:szCs w:val="23"/>
        </w:rPr>
        <w:t>The panelist provided several resources for review and consideration.</w:t>
      </w:r>
    </w:p>
    <w:p w14:paraId="43A95FA1" w14:textId="3B866F52" w:rsidR="00D31308" w:rsidRPr="00D31308" w:rsidRDefault="00D31308" w:rsidP="00D31308">
      <w:pPr>
        <w:pStyle w:val="ListParagraph"/>
        <w:numPr>
          <w:ilvl w:val="1"/>
          <w:numId w:val="10"/>
        </w:numPr>
        <w:rPr>
          <w:sz w:val="23"/>
          <w:szCs w:val="23"/>
        </w:rPr>
      </w:pPr>
      <w:r>
        <w:rPr>
          <w:sz w:val="23"/>
          <w:szCs w:val="23"/>
        </w:rPr>
        <w:t xml:space="preserve">The </w:t>
      </w:r>
      <w:r w:rsidRPr="00D31308">
        <w:rPr>
          <w:sz w:val="23"/>
          <w:szCs w:val="23"/>
        </w:rPr>
        <w:t>FCC assumption on families taking care of their own children and thus lowering group size by 2</w:t>
      </w:r>
      <w:r w:rsidR="00683F67">
        <w:rPr>
          <w:sz w:val="23"/>
          <w:szCs w:val="23"/>
        </w:rPr>
        <w:t xml:space="preserve"> should be further explored and sources referenced</w:t>
      </w:r>
      <w:r w:rsidRPr="00D31308">
        <w:rPr>
          <w:sz w:val="23"/>
          <w:szCs w:val="23"/>
        </w:rPr>
        <w:t xml:space="preserve">. </w:t>
      </w:r>
      <w:r w:rsidR="00ED4A07">
        <w:rPr>
          <w:sz w:val="23"/>
          <w:szCs w:val="23"/>
        </w:rPr>
        <w:t>This has not necessarily been found to be generally true.</w:t>
      </w:r>
    </w:p>
    <w:p w14:paraId="12F6312F" w14:textId="77777777" w:rsidR="009F78F7" w:rsidRDefault="009F78F7" w:rsidP="000A0CA2">
      <w:pPr>
        <w:pStyle w:val="ListParagraph"/>
        <w:numPr>
          <w:ilvl w:val="0"/>
          <w:numId w:val="10"/>
        </w:numPr>
        <w:rPr>
          <w:sz w:val="23"/>
          <w:szCs w:val="23"/>
        </w:rPr>
      </w:pPr>
      <w:r>
        <w:rPr>
          <w:sz w:val="23"/>
          <w:szCs w:val="23"/>
        </w:rPr>
        <w:t>Special Education:</w:t>
      </w:r>
    </w:p>
    <w:p w14:paraId="7C37DE0B" w14:textId="1A26201A" w:rsidR="009F78F7" w:rsidRPr="009F78F7" w:rsidRDefault="00B1314F" w:rsidP="009F78F7">
      <w:pPr>
        <w:pStyle w:val="ListParagraph"/>
        <w:numPr>
          <w:ilvl w:val="1"/>
          <w:numId w:val="10"/>
        </w:numPr>
        <w:rPr>
          <w:i/>
          <w:iCs/>
          <w:sz w:val="23"/>
          <w:szCs w:val="23"/>
        </w:rPr>
      </w:pPr>
      <w:r>
        <w:rPr>
          <w:sz w:val="23"/>
          <w:szCs w:val="23"/>
        </w:rPr>
        <w:t>It is unclear how the</w:t>
      </w:r>
      <w:r w:rsidR="00622FF3">
        <w:rPr>
          <w:sz w:val="23"/>
          <w:szCs w:val="23"/>
        </w:rPr>
        <w:t xml:space="preserve"> $15,</w:t>
      </w:r>
      <w:r w:rsidR="001673AD">
        <w:rPr>
          <w:sz w:val="23"/>
          <w:szCs w:val="23"/>
        </w:rPr>
        <w:t>000</w:t>
      </w:r>
      <w:r w:rsidR="000A0CA2" w:rsidRPr="00B1314F">
        <w:rPr>
          <w:sz w:val="23"/>
          <w:szCs w:val="23"/>
        </w:rPr>
        <w:t xml:space="preserve"> in additional funds to serve children with moderate or severe needs in community</w:t>
      </w:r>
      <w:r w:rsidR="00CF612C" w:rsidRPr="00B1314F">
        <w:rPr>
          <w:sz w:val="23"/>
          <w:szCs w:val="23"/>
        </w:rPr>
        <w:t>-</w:t>
      </w:r>
      <w:r w:rsidR="000A0CA2" w:rsidRPr="00B1314F">
        <w:rPr>
          <w:sz w:val="23"/>
          <w:szCs w:val="23"/>
        </w:rPr>
        <w:t>based organizations</w:t>
      </w:r>
      <w:r w:rsidR="00622FF3">
        <w:rPr>
          <w:sz w:val="23"/>
          <w:szCs w:val="23"/>
        </w:rPr>
        <w:t xml:space="preserve"> was determined</w:t>
      </w:r>
      <w:r w:rsidR="000A0CA2" w:rsidRPr="00B1314F">
        <w:rPr>
          <w:sz w:val="23"/>
          <w:szCs w:val="23"/>
        </w:rPr>
        <w:t xml:space="preserve">, and if this is an average across all ages, and settings. </w:t>
      </w:r>
      <w:r w:rsidR="000A0CA2" w:rsidRPr="00622FF3">
        <w:rPr>
          <w:sz w:val="23"/>
          <w:szCs w:val="23"/>
        </w:rPr>
        <w:t xml:space="preserve"> </w:t>
      </w:r>
      <w:r w:rsidR="009F78F7" w:rsidRPr="009F78F7">
        <w:rPr>
          <w:i/>
          <w:iCs/>
          <w:sz w:val="23"/>
          <w:szCs w:val="23"/>
        </w:rPr>
        <w:t xml:space="preserve">Note: </w:t>
      </w:r>
      <w:r w:rsidR="005F1EF0" w:rsidRPr="009F78F7">
        <w:rPr>
          <w:i/>
          <w:iCs/>
          <w:sz w:val="23"/>
          <w:szCs w:val="23"/>
        </w:rPr>
        <w:t xml:space="preserve">This has already been noted as an area needing further </w:t>
      </w:r>
      <w:r w:rsidR="009F78F7" w:rsidRPr="009F78F7">
        <w:rPr>
          <w:i/>
          <w:iCs/>
          <w:sz w:val="23"/>
          <w:szCs w:val="23"/>
        </w:rPr>
        <w:t>refinement and</w:t>
      </w:r>
      <w:r w:rsidR="005F1EF0" w:rsidRPr="009F78F7">
        <w:rPr>
          <w:i/>
          <w:iCs/>
          <w:sz w:val="23"/>
          <w:szCs w:val="23"/>
        </w:rPr>
        <w:t xml:space="preserve"> is being discussed in the Inclusion Working Group.</w:t>
      </w:r>
    </w:p>
    <w:p w14:paraId="2C5627CC" w14:textId="5E7F1CE1" w:rsidR="00F02F20" w:rsidRDefault="00F02F20" w:rsidP="00F02F20">
      <w:pPr>
        <w:rPr>
          <w:sz w:val="23"/>
          <w:szCs w:val="23"/>
        </w:rPr>
      </w:pPr>
    </w:p>
    <w:p w14:paraId="07B32AC0" w14:textId="77777777" w:rsidR="00F77FCC" w:rsidRDefault="00F02F20" w:rsidP="00D41C5F">
      <w:pPr>
        <w:rPr>
          <w:i/>
          <w:iCs/>
          <w:sz w:val="23"/>
          <w:szCs w:val="23"/>
        </w:rPr>
      </w:pPr>
      <w:r w:rsidRPr="00F02F20">
        <w:rPr>
          <w:i/>
          <w:iCs/>
          <w:sz w:val="23"/>
          <w:szCs w:val="23"/>
        </w:rPr>
        <w:t>What other recommendations are there to enhance or improve the model toward achieving the Commission’s goals?</w:t>
      </w:r>
    </w:p>
    <w:p w14:paraId="6A5AF02D" w14:textId="6F77ED7E" w:rsidR="00D41C5F" w:rsidRPr="00F77FCC" w:rsidRDefault="00D41C5F" w:rsidP="00D41C5F">
      <w:pPr>
        <w:rPr>
          <w:i/>
          <w:iCs/>
          <w:sz w:val="23"/>
          <w:szCs w:val="23"/>
        </w:rPr>
      </w:pPr>
      <w:r>
        <w:rPr>
          <w:sz w:val="23"/>
          <w:szCs w:val="23"/>
        </w:rPr>
        <w:t>Panelists provided t</w:t>
      </w:r>
      <w:r w:rsidR="00F77FCC">
        <w:rPr>
          <w:sz w:val="23"/>
          <w:szCs w:val="23"/>
        </w:rPr>
        <w:t xml:space="preserve">houghtful recommendations </w:t>
      </w:r>
      <w:r w:rsidR="00B90EF4">
        <w:rPr>
          <w:sz w:val="23"/>
          <w:szCs w:val="23"/>
        </w:rPr>
        <w:t>for enhancements to the model</w:t>
      </w:r>
      <w:r w:rsidR="00675482">
        <w:rPr>
          <w:sz w:val="23"/>
          <w:szCs w:val="23"/>
        </w:rPr>
        <w:t xml:space="preserve"> and next steps in the process</w:t>
      </w:r>
      <w:r w:rsidRPr="00AF56DF">
        <w:rPr>
          <w:sz w:val="23"/>
          <w:szCs w:val="23"/>
        </w:rPr>
        <w:t>:</w:t>
      </w:r>
    </w:p>
    <w:p w14:paraId="6D3249F3" w14:textId="3C237ADC" w:rsidR="00CB1436" w:rsidRPr="00CB1436" w:rsidRDefault="00CB1436" w:rsidP="00CB1436">
      <w:pPr>
        <w:pStyle w:val="ListParagraph"/>
        <w:numPr>
          <w:ilvl w:val="0"/>
          <w:numId w:val="10"/>
        </w:numPr>
        <w:rPr>
          <w:sz w:val="23"/>
          <w:szCs w:val="23"/>
        </w:rPr>
      </w:pPr>
      <w:r w:rsidRPr="00C023BE">
        <w:rPr>
          <w:b/>
          <w:bCs/>
          <w:sz w:val="23"/>
          <w:szCs w:val="23"/>
        </w:rPr>
        <w:t xml:space="preserve">Clear </w:t>
      </w:r>
      <w:r w:rsidRPr="00CB1436">
        <w:rPr>
          <w:b/>
          <w:bCs/>
          <w:sz w:val="23"/>
          <w:szCs w:val="23"/>
        </w:rPr>
        <w:t>immediate next steps</w:t>
      </w:r>
      <w:r w:rsidR="00394820">
        <w:rPr>
          <w:sz w:val="23"/>
          <w:szCs w:val="23"/>
        </w:rPr>
        <w:t xml:space="preserve">, </w:t>
      </w:r>
      <w:r w:rsidRPr="00CB1436">
        <w:rPr>
          <w:sz w:val="23"/>
          <w:szCs w:val="23"/>
        </w:rPr>
        <w:t xml:space="preserve">even </w:t>
      </w:r>
      <w:r w:rsidR="00394820">
        <w:rPr>
          <w:sz w:val="23"/>
          <w:szCs w:val="23"/>
        </w:rPr>
        <w:t xml:space="preserve">if </w:t>
      </w:r>
      <w:r w:rsidRPr="00CB1436">
        <w:rPr>
          <w:sz w:val="23"/>
          <w:szCs w:val="23"/>
        </w:rPr>
        <w:t>broad statements</w:t>
      </w:r>
      <w:r w:rsidR="00394820">
        <w:rPr>
          <w:sz w:val="23"/>
          <w:szCs w:val="23"/>
        </w:rPr>
        <w:t>,</w:t>
      </w:r>
      <w:r w:rsidRPr="00CB1436">
        <w:rPr>
          <w:sz w:val="23"/>
          <w:szCs w:val="23"/>
        </w:rPr>
        <w:t xml:space="preserve"> may be useful to help the reader clearly understand what</w:t>
      </w:r>
      <w:r w:rsidR="00394820">
        <w:rPr>
          <w:sz w:val="23"/>
          <w:szCs w:val="23"/>
        </w:rPr>
        <w:t xml:space="preserve"> comes next</w:t>
      </w:r>
      <w:r w:rsidRPr="00CB1436">
        <w:rPr>
          <w:sz w:val="23"/>
          <w:szCs w:val="23"/>
        </w:rPr>
        <w:t>. States and communities frequently think the sheer act of completing a model is the end of the process.</w:t>
      </w:r>
      <w:r w:rsidR="00025558">
        <w:rPr>
          <w:sz w:val="23"/>
          <w:szCs w:val="23"/>
        </w:rPr>
        <w:t xml:space="preserve"> Be clear that it is not.</w:t>
      </w:r>
    </w:p>
    <w:p w14:paraId="2AC28BE6" w14:textId="77777777" w:rsidR="00C023BE" w:rsidRDefault="00C023BE" w:rsidP="00C023BE">
      <w:pPr>
        <w:pStyle w:val="ListParagraph"/>
        <w:numPr>
          <w:ilvl w:val="0"/>
          <w:numId w:val="10"/>
        </w:numPr>
        <w:rPr>
          <w:sz w:val="23"/>
          <w:szCs w:val="23"/>
        </w:rPr>
      </w:pPr>
      <w:r w:rsidRPr="00C023BE">
        <w:rPr>
          <w:b/>
          <w:bCs/>
          <w:sz w:val="23"/>
          <w:szCs w:val="23"/>
        </w:rPr>
        <w:t>A</w:t>
      </w:r>
      <w:r w:rsidRPr="00E24B09">
        <w:rPr>
          <w:b/>
          <w:bCs/>
          <w:sz w:val="23"/>
          <w:szCs w:val="23"/>
        </w:rPr>
        <w:t xml:space="preserve"> theory of change</w:t>
      </w:r>
      <w:r>
        <w:rPr>
          <w:sz w:val="23"/>
          <w:szCs w:val="23"/>
        </w:rPr>
        <w:t xml:space="preserve"> </w:t>
      </w:r>
      <w:r w:rsidRPr="00E24B09">
        <w:rPr>
          <w:sz w:val="23"/>
          <w:szCs w:val="23"/>
        </w:rPr>
        <w:t xml:space="preserve">on how the various inputs of the model that you have outlined and monetized in the report will contribute to/lead to improvements in program quality and child outcomes could be helpful in both communicating and grounding the cost model in policy development. </w:t>
      </w:r>
    </w:p>
    <w:p w14:paraId="481A0F1C" w14:textId="607F6C54" w:rsidR="00C023BE" w:rsidRPr="00C023BE" w:rsidRDefault="00C023BE" w:rsidP="00C023BE">
      <w:pPr>
        <w:pStyle w:val="ListParagraph"/>
        <w:numPr>
          <w:ilvl w:val="0"/>
          <w:numId w:val="10"/>
        </w:numPr>
        <w:rPr>
          <w:sz w:val="23"/>
          <w:szCs w:val="23"/>
        </w:rPr>
      </w:pPr>
      <w:r>
        <w:rPr>
          <w:sz w:val="23"/>
          <w:szCs w:val="23"/>
        </w:rPr>
        <w:t xml:space="preserve">While the </w:t>
      </w:r>
      <w:r w:rsidRPr="00A17B0E">
        <w:rPr>
          <w:sz w:val="23"/>
          <w:szCs w:val="23"/>
        </w:rPr>
        <w:t>ratios and group sizes that are presented in the model</w:t>
      </w:r>
      <w:r>
        <w:rPr>
          <w:sz w:val="23"/>
          <w:szCs w:val="23"/>
        </w:rPr>
        <w:t xml:space="preserve"> are appropriate and</w:t>
      </w:r>
      <w:r w:rsidRPr="00A17B0E">
        <w:rPr>
          <w:sz w:val="23"/>
          <w:szCs w:val="23"/>
        </w:rPr>
        <w:t xml:space="preserve"> improve </w:t>
      </w:r>
      <w:r>
        <w:rPr>
          <w:sz w:val="23"/>
          <w:szCs w:val="23"/>
        </w:rPr>
        <w:t xml:space="preserve">upon </w:t>
      </w:r>
      <w:r w:rsidRPr="00A17B0E">
        <w:rPr>
          <w:sz w:val="23"/>
          <w:szCs w:val="23"/>
        </w:rPr>
        <w:t>those required by licensing</w:t>
      </w:r>
      <w:r>
        <w:rPr>
          <w:sz w:val="23"/>
          <w:szCs w:val="23"/>
        </w:rPr>
        <w:t xml:space="preserve">, which </w:t>
      </w:r>
      <w:r w:rsidRPr="00A17B0E">
        <w:rPr>
          <w:sz w:val="23"/>
          <w:szCs w:val="23"/>
        </w:rPr>
        <w:t xml:space="preserve">is fundamental to improving quality, </w:t>
      </w:r>
      <w:r>
        <w:rPr>
          <w:sz w:val="23"/>
          <w:szCs w:val="23"/>
        </w:rPr>
        <w:t>they are</w:t>
      </w:r>
      <w:r w:rsidRPr="00A17B0E">
        <w:rPr>
          <w:sz w:val="23"/>
          <w:szCs w:val="23"/>
        </w:rPr>
        <w:t xml:space="preserve"> costly. </w:t>
      </w:r>
      <w:r>
        <w:rPr>
          <w:sz w:val="23"/>
          <w:szCs w:val="23"/>
        </w:rPr>
        <w:t>A suggested</w:t>
      </w:r>
      <w:r w:rsidRPr="00A17B0E">
        <w:rPr>
          <w:sz w:val="23"/>
          <w:szCs w:val="23"/>
        </w:rPr>
        <w:t xml:space="preserve"> next step in the analysis</w:t>
      </w:r>
      <w:r>
        <w:rPr>
          <w:sz w:val="23"/>
          <w:szCs w:val="23"/>
        </w:rPr>
        <w:t xml:space="preserve"> is</w:t>
      </w:r>
      <w:r w:rsidRPr="00A17B0E">
        <w:rPr>
          <w:sz w:val="23"/>
          <w:szCs w:val="23"/>
        </w:rPr>
        <w:t xml:space="preserve"> to </w:t>
      </w:r>
      <w:r w:rsidRPr="009358DA">
        <w:rPr>
          <w:b/>
          <w:bCs/>
          <w:sz w:val="23"/>
          <w:szCs w:val="23"/>
        </w:rPr>
        <w:t>develop cost-benefit models</w:t>
      </w:r>
      <w:r w:rsidRPr="00A17B0E">
        <w:rPr>
          <w:sz w:val="23"/>
          <w:szCs w:val="23"/>
        </w:rPr>
        <w:t xml:space="preserve"> that show the trade-off</w:t>
      </w:r>
      <w:r>
        <w:rPr>
          <w:sz w:val="23"/>
          <w:szCs w:val="23"/>
        </w:rPr>
        <w:t>s (for example:</w:t>
      </w:r>
      <w:r w:rsidRPr="00A17B0E">
        <w:rPr>
          <w:sz w:val="23"/>
          <w:szCs w:val="23"/>
        </w:rPr>
        <w:t xml:space="preserve"> in savings by reduced group sizes for very vulnerable children through prevention of more deleterious and costly interventions</w:t>
      </w:r>
      <w:r>
        <w:rPr>
          <w:sz w:val="23"/>
          <w:szCs w:val="23"/>
        </w:rPr>
        <w:t>)</w:t>
      </w:r>
      <w:r w:rsidRPr="00A17B0E">
        <w:rPr>
          <w:sz w:val="23"/>
          <w:szCs w:val="23"/>
        </w:rPr>
        <w:t xml:space="preserve">. </w:t>
      </w:r>
      <w:r w:rsidRPr="009C7BE8">
        <w:rPr>
          <w:i/>
          <w:iCs/>
          <w:sz w:val="23"/>
          <w:szCs w:val="23"/>
        </w:rPr>
        <w:t>Note: this is in process.</w:t>
      </w:r>
    </w:p>
    <w:p w14:paraId="5A0DF290" w14:textId="4FB7D69B" w:rsidR="00E24B09" w:rsidRPr="00E24B09" w:rsidRDefault="0003550A" w:rsidP="00E24B09">
      <w:pPr>
        <w:pStyle w:val="ListParagraph"/>
        <w:numPr>
          <w:ilvl w:val="0"/>
          <w:numId w:val="10"/>
        </w:numPr>
        <w:rPr>
          <w:sz w:val="23"/>
          <w:szCs w:val="23"/>
        </w:rPr>
      </w:pPr>
      <w:r>
        <w:rPr>
          <w:sz w:val="23"/>
          <w:szCs w:val="23"/>
        </w:rPr>
        <w:t>The model uses the</w:t>
      </w:r>
      <w:r w:rsidR="00E24B09" w:rsidRPr="00E24B09">
        <w:rPr>
          <w:sz w:val="23"/>
          <w:szCs w:val="23"/>
        </w:rPr>
        <w:t xml:space="preserve"> National Academy of Sciences metric of applying 8% as </w:t>
      </w:r>
      <w:r w:rsidR="00E24B09" w:rsidRPr="00E24B09">
        <w:rPr>
          <w:b/>
          <w:bCs/>
          <w:sz w:val="23"/>
          <w:szCs w:val="23"/>
        </w:rPr>
        <w:t>the system level costs</w:t>
      </w:r>
      <w:r w:rsidR="00E24B09" w:rsidRPr="00E24B09">
        <w:rPr>
          <w:sz w:val="23"/>
          <w:szCs w:val="23"/>
        </w:rPr>
        <w:t xml:space="preserve">. </w:t>
      </w:r>
      <w:r>
        <w:rPr>
          <w:sz w:val="23"/>
          <w:szCs w:val="23"/>
        </w:rPr>
        <w:t>T</w:t>
      </w:r>
      <w:r w:rsidR="00E24B09" w:rsidRPr="00E24B09">
        <w:rPr>
          <w:sz w:val="23"/>
          <w:szCs w:val="23"/>
        </w:rPr>
        <w:t>his cost requires further examinatio</w:t>
      </w:r>
      <w:r>
        <w:rPr>
          <w:sz w:val="23"/>
          <w:szCs w:val="23"/>
        </w:rPr>
        <w:t>n and refinement. T</w:t>
      </w:r>
      <w:r w:rsidR="00E24B09" w:rsidRPr="00E24B09">
        <w:rPr>
          <w:sz w:val="23"/>
          <w:szCs w:val="23"/>
        </w:rPr>
        <w:t xml:space="preserve">he Funding Adequacy Workgroup </w:t>
      </w:r>
      <w:r>
        <w:rPr>
          <w:sz w:val="23"/>
          <w:szCs w:val="23"/>
        </w:rPr>
        <w:t xml:space="preserve">should </w:t>
      </w:r>
      <w:r w:rsidR="00E24B09" w:rsidRPr="00E24B09">
        <w:rPr>
          <w:sz w:val="23"/>
          <w:szCs w:val="23"/>
        </w:rPr>
        <w:t>undertake a more detailed analysis of state offices that oversee programs birth to five, providing the services included in the cost model to determine the current expenditures and adequacy of these resources (e.g.</w:t>
      </w:r>
      <w:r w:rsidR="00712FB4">
        <w:rPr>
          <w:sz w:val="23"/>
          <w:szCs w:val="23"/>
        </w:rPr>
        <w:t>,</w:t>
      </w:r>
      <w:r w:rsidR="00E24B09" w:rsidRPr="00E24B09">
        <w:rPr>
          <w:sz w:val="23"/>
          <w:szCs w:val="23"/>
        </w:rPr>
        <w:t xml:space="preserve"> state staff, contractors, data systems) for supporting a comprehensive, state-wide, early care and education system. </w:t>
      </w:r>
      <w:r w:rsidR="009358DA" w:rsidRPr="008C7382">
        <w:rPr>
          <w:i/>
          <w:iCs/>
          <w:sz w:val="23"/>
          <w:szCs w:val="23"/>
        </w:rPr>
        <w:lastRenderedPageBreak/>
        <w:t xml:space="preserve">Note: this is </w:t>
      </w:r>
      <w:r w:rsidR="008C7382" w:rsidRPr="008C7382">
        <w:rPr>
          <w:i/>
          <w:iCs/>
          <w:sz w:val="23"/>
          <w:szCs w:val="23"/>
        </w:rPr>
        <w:t>slated for evaluation after Management &amp; Oversight recommendations are structured.</w:t>
      </w:r>
    </w:p>
    <w:p w14:paraId="641F57ED" w14:textId="5BFD111F" w:rsidR="00E24B09" w:rsidRPr="00E24B09" w:rsidRDefault="00E24B09" w:rsidP="00E24B09">
      <w:pPr>
        <w:pStyle w:val="ListParagraph"/>
        <w:numPr>
          <w:ilvl w:val="0"/>
          <w:numId w:val="10"/>
        </w:numPr>
        <w:rPr>
          <w:sz w:val="23"/>
          <w:szCs w:val="23"/>
        </w:rPr>
      </w:pPr>
      <w:r w:rsidRPr="00E24B09">
        <w:rPr>
          <w:sz w:val="23"/>
          <w:szCs w:val="23"/>
        </w:rPr>
        <w:t xml:space="preserve">There will be ramp up, recruiting, systems building, IT, costs that will be needed as the system grows to serve 70% of eligible children and these costs would need to be built into state or local budgets. Therefore a next step is to do a projection on </w:t>
      </w:r>
      <w:r w:rsidRPr="00E24B09">
        <w:rPr>
          <w:b/>
          <w:bCs/>
          <w:sz w:val="23"/>
          <w:szCs w:val="23"/>
        </w:rPr>
        <w:t>how to phase in</w:t>
      </w:r>
      <w:r w:rsidRPr="00E24B09">
        <w:rPr>
          <w:sz w:val="23"/>
          <w:szCs w:val="23"/>
        </w:rPr>
        <w:t xml:space="preserve"> the</w:t>
      </w:r>
      <w:r w:rsidR="00AB15B8">
        <w:rPr>
          <w:sz w:val="23"/>
          <w:szCs w:val="23"/>
        </w:rPr>
        <w:t>se</w:t>
      </w:r>
      <w:r w:rsidRPr="00E24B09">
        <w:rPr>
          <w:sz w:val="23"/>
          <w:szCs w:val="23"/>
        </w:rPr>
        <w:t xml:space="preserve"> enhancements and costs embedded in the model. </w:t>
      </w:r>
    </w:p>
    <w:sectPr w:rsidR="00E24B09" w:rsidRPr="00E24B09" w:rsidSect="00DA1F7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7D1CC" w14:textId="77777777" w:rsidR="00607DBB" w:rsidRDefault="00607DBB" w:rsidP="00BD4FDB">
      <w:r>
        <w:separator/>
      </w:r>
    </w:p>
  </w:endnote>
  <w:endnote w:type="continuationSeparator" w:id="0">
    <w:p w14:paraId="256F027F" w14:textId="77777777" w:rsidR="00607DBB" w:rsidRDefault="00607DBB" w:rsidP="00BD4FDB">
      <w:r>
        <w:continuationSeparator/>
      </w:r>
    </w:p>
  </w:endnote>
  <w:endnote w:type="continuationNotice" w:id="1">
    <w:p w14:paraId="055733F3" w14:textId="77777777" w:rsidR="00607DBB" w:rsidRDefault="00607D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D50C5" w14:textId="77777777" w:rsidR="007416F5" w:rsidRDefault="007416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252C5" w14:textId="77777777" w:rsidR="007416F5" w:rsidRDefault="007416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A55E0" w14:textId="77777777" w:rsidR="007416F5" w:rsidRDefault="00741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E1EDF" w14:textId="77777777" w:rsidR="00607DBB" w:rsidRDefault="00607DBB" w:rsidP="00BD4FDB">
      <w:r>
        <w:separator/>
      </w:r>
    </w:p>
  </w:footnote>
  <w:footnote w:type="continuationSeparator" w:id="0">
    <w:p w14:paraId="7125593F" w14:textId="77777777" w:rsidR="00607DBB" w:rsidRDefault="00607DBB" w:rsidP="00BD4FDB">
      <w:r>
        <w:continuationSeparator/>
      </w:r>
    </w:p>
  </w:footnote>
  <w:footnote w:type="continuationNotice" w:id="1">
    <w:p w14:paraId="16757892" w14:textId="77777777" w:rsidR="00607DBB" w:rsidRDefault="00607D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876FF" w14:textId="77777777" w:rsidR="007416F5" w:rsidRDefault="007416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B97B7" w14:textId="77777777" w:rsidR="00BD4FDB" w:rsidRDefault="00BD4FDB" w:rsidP="00BD4FDB">
    <w:pPr>
      <w:pStyle w:val="Header"/>
      <w:rPr>
        <w:b/>
        <w:bCs/>
        <w:sz w:val="32"/>
        <w:szCs w:val="32"/>
      </w:rPr>
    </w:pPr>
    <w:r w:rsidRPr="00BD4FDB">
      <w:rPr>
        <w:noProof/>
        <w:sz w:val="32"/>
        <w:szCs w:val="32"/>
      </w:rPr>
      <w:drawing>
        <wp:anchor distT="0" distB="0" distL="114300" distR="114300" simplePos="0" relativeHeight="251658240" behindDoc="0" locked="0" layoutInCell="1" allowOverlap="1" wp14:anchorId="2EAA6EEC" wp14:editId="27214B9D">
          <wp:simplePos x="0" y="0"/>
          <wp:positionH relativeFrom="column">
            <wp:posOffset>5140960</wp:posOffset>
          </wp:positionH>
          <wp:positionV relativeFrom="paragraph">
            <wp:posOffset>-130810</wp:posOffset>
          </wp:positionV>
          <wp:extent cx="713105" cy="713105"/>
          <wp:effectExtent l="0" t="0" r="0" b="0"/>
          <wp:wrapSquare wrapText="bothSides"/>
          <wp:docPr id="3" name="Picture 2" descr="A yellow sign&#10;&#10;Description automatically generated">
            <a:extLst xmlns:a="http://schemas.openxmlformats.org/drawingml/2006/main">
              <a:ext uri="{FF2B5EF4-FFF2-40B4-BE49-F238E27FC236}">
                <a16:creationId xmlns:a16="http://schemas.microsoft.com/office/drawing/2014/main" id="{BF1263D6-16AA-4E3A-ABE1-B417B968B6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BF1263D6-16AA-4E3A-ABE1-B417B968B65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13105" cy="713105"/>
                  </a:xfrm>
                  <a:prstGeom prst="rect">
                    <a:avLst/>
                  </a:prstGeom>
                </pic:spPr>
              </pic:pic>
            </a:graphicData>
          </a:graphic>
          <wp14:sizeRelH relativeFrom="margin">
            <wp14:pctWidth>0</wp14:pctWidth>
          </wp14:sizeRelH>
          <wp14:sizeRelV relativeFrom="margin">
            <wp14:pctHeight>0</wp14:pctHeight>
          </wp14:sizeRelV>
        </wp:anchor>
      </w:drawing>
    </w:r>
    <w:r w:rsidRPr="00BD4FDB">
      <w:rPr>
        <w:b/>
        <w:bCs/>
        <w:sz w:val="32"/>
        <w:szCs w:val="32"/>
      </w:rPr>
      <w:t xml:space="preserve">Illinois Commission on Equitable </w:t>
    </w:r>
  </w:p>
  <w:p w14:paraId="3A749051" w14:textId="29380885" w:rsidR="00BD4FDB" w:rsidRPr="00BD4FDB" w:rsidRDefault="00BD4FDB" w:rsidP="00BD4FDB">
    <w:pPr>
      <w:pStyle w:val="Header"/>
      <w:rPr>
        <w:b/>
        <w:bCs/>
        <w:sz w:val="32"/>
        <w:szCs w:val="32"/>
      </w:rPr>
    </w:pPr>
    <w:r w:rsidRPr="00BD4FDB">
      <w:rPr>
        <w:b/>
        <w:bCs/>
        <w:sz w:val="32"/>
        <w:szCs w:val="32"/>
      </w:rPr>
      <w:t>Early Childhood Education and Care Funding</w:t>
    </w:r>
    <w:r w:rsidRPr="00BD4FDB">
      <w:rPr>
        <w:sz w:val="32"/>
        <w:szCs w:val="32"/>
      </w:rPr>
      <w:t xml:space="preserve">  </w:t>
    </w:r>
  </w:p>
  <w:p w14:paraId="7257C894" w14:textId="0C6B2468" w:rsidR="00BD4FDB" w:rsidRDefault="00BD4FDB" w:rsidP="00BD4FDB">
    <w:pPr>
      <w:pStyle w:val="Header"/>
      <w:jc w:val="righ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5C284" w14:textId="77777777" w:rsidR="007416F5" w:rsidRDefault="007416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119DC"/>
    <w:multiLevelType w:val="hybridMultilevel"/>
    <w:tmpl w:val="0096E5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7401E4"/>
    <w:multiLevelType w:val="multilevel"/>
    <w:tmpl w:val="7804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43152"/>
    <w:multiLevelType w:val="multilevel"/>
    <w:tmpl w:val="92D0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F00DC0"/>
    <w:multiLevelType w:val="hybridMultilevel"/>
    <w:tmpl w:val="1E54D7D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C5D6ABA"/>
    <w:multiLevelType w:val="hybridMultilevel"/>
    <w:tmpl w:val="80E41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0B390B"/>
    <w:multiLevelType w:val="multilevel"/>
    <w:tmpl w:val="3650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591C8F"/>
    <w:multiLevelType w:val="hybridMultilevel"/>
    <w:tmpl w:val="B22A9A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4C55B6E"/>
    <w:multiLevelType w:val="hybridMultilevel"/>
    <w:tmpl w:val="BC022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D542D0"/>
    <w:multiLevelType w:val="hybridMultilevel"/>
    <w:tmpl w:val="80E41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7E5359"/>
    <w:multiLevelType w:val="hybridMultilevel"/>
    <w:tmpl w:val="9E7EE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0F7343"/>
    <w:multiLevelType w:val="multilevel"/>
    <w:tmpl w:val="31109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E5912A9"/>
    <w:multiLevelType w:val="multilevel"/>
    <w:tmpl w:val="309A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167C0F"/>
    <w:multiLevelType w:val="multilevel"/>
    <w:tmpl w:val="41F22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044678"/>
    <w:multiLevelType w:val="hybridMultilevel"/>
    <w:tmpl w:val="80E41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497157"/>
    <w:multiLevelType w:val="hybridMultilevel"/>
    <w:tmpl w:val="B4ACA1F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8"/>
  </w:num>
  <w:num w:numId="2">
    <w:abstractNumId w:val="6"/>
  </w:num>
  <w:num w:numId="3">
    <w:abstractNumId w:val="9"/>
  </w:num>
  <w:num w:numId="4">
    <w:abstractNumId w:val="13"/>
  </w:num>
  <w:num w:numId="5">
    <w:abstractNumId w:val="0"/>
  </w:num>
  <w:num w:numId="6">
    <w:abstractNumId w:val="7"/>
  </w:num>
  <w:num w:numId="7">
    <w:abstractNumId w:val="5"/>
  </w:num>
  <w:num w:numId="8">
    <w:abstractNumId w:val="11"/>
  </w:num>
  <w:num w:numId="9">
    <w:abstractNumId w:val="12"/>
  </w:num>
  <w:num w:numId="10">
    <w:abstractNumId w:val="3"/>
  </w:num>
  <w:num w:numId="11">
    <w:abstractNumId w:val="4"/>
  </w:num>
  <w:num w:numId="12">
    <w:abstractNumId w:val="1"/>
  </w:num>
  <w:num w:numId="13">
    <w:abstractNumId w:val="2"/>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E3F"/>
    <w:rsid w:val="00006A58"/>
    <w:rsid w:val="00017A21"/>
    <w:rsid w:val="00025558"/>
    <w:rsid w:val="0003550A"/>
    <w:rsid w:val="000545C2"/>
    <w:rsid w:val="00055E8B"/>
    <w:rsid w:val="00061093"/>
    <w:rsid w:val="00067E24"/>
    <w:rsid w:val="000A0CA2"/>
    <w:rsid w:val="000A38CF"/>
    <w:rsid w:val="000D0FD8"/>
    <w:rsid w:val="000D10D3"/>
    <w:rsid w:val="000D1168"/>
    <w:rsid w:val="000D6E1F"/>
    <w:rsid w:val="000E5C4D"/>
    <w:rsid w:val="0010256A"/>
    <w:rsid w:val="00107047"/>
    <w:rsid w:val="001260D3"/>
    <w:rsid w:val="00135274"/>
    <w:rsid w:val="00135D2B"/>
    <w:rsid w:val="0013736D"/>
    <w:rsid w:val="0014346A"/>
    <w:rsid w:val="001673AD"/>
    <w:rsid w:val="00173F29"/>
    <w:rsid w:val="0017573B"/>
    <w:rsid w:val="00186243"/>
    <w:rsid w:val="00194F13"/>
    <w:rsid w:val="001C44B2"/>
    <w:rsid w:val="002035F8"/>
    <w:rsid w:val="002046E0"/>
    <w:rsid w:val="00215A48"/>
    <w:rsid w:val="00222E47"/>
    <w:rsid w:val="00233D24"/>
    <w:rsid w:val="002676D5"/>
    <w:rsid w:val="00276494"/>
    <w:rsid w:val="002846C6"/>
    <w:rsid w:val="002B4B1F"/>
    <w:rsid w:val="002C2BC5"/>
    <w:rsid w:val="002E0994"/>
    <w:rsid w:val="0030387A"/>
    <w:rsid w:val="00313518"/>
    <w:rsid w:val="0032558C"/>
    <w:rsid w:val="003465FC"/>
    <w:rsid w:val="00350BB3"/>
    <w:rsid w:val="00394820"/>
    <w:rsid w:val="003D4BAA"/>
    <w:rsid w:val="00406683"/>
    <w:rsid w:val="00446369"/>
    <w:rsid w:val="00455B19"/>
    <w:rsid w:val="00463A85"/>
    <w:rsid w:val="00476D47"/>
    <w:rsid w:val="004962D9"/>
    <w:rsid w:val="004968E1"/>
    <w:rsid w:val="004B6D47"/>
    <w:rsid w:val="004C273E"/>
    <w:rsid w:val="004D4030"/>
    <w:rsid w:val="00550AEC"/>
    <w:rsid w:val="00590DEF"/>
    <w:rsid w:val="0059320A"/>
    <w:rsid w:val="005D33A5"/>
    <w:rsid w:val="005D40F3"/>
    <w:rsid w:val="005D60B9"/>
    <w:rsid w:val="005F153C"/>
    <w:rsid w:val="005F1EF0"/>
    <w:rsid w:val="00607DBB"/>
    <w:rsid w:val="00612262"/>
    <w:rsid w:val="00620982"/>
    <w:rsid w:val="00622FF3"/>
    <w:rsid w:val="00624D1E"/>
    <w:rsid w:val="0063008E"/>
    <w:rsid w:val="00646CAB"/>
    <w:rsid w:val="00655A88"/>
    <w:rsid w:val="006661DD"/>
    <w:rsid w:val="00675482"/>
    <w:rsid w:val="00677C66"/>
    <w:rsid w:val="00683F67"/>
    <w:rsid w:val="00693C26"/>
    <w:rsid w:val="006C0069"/>
    <w:rsid w:val="006C1FDF"/>
    <w:rsid w:val="006C273A"/>
    <w:rsid w:val="006C71B1"/>
    <w:rsid w:val="006E0FE3"/>
    <w:rsid w:val="00701F53"/>
    <w:rsid w:val="00712FB4"/>
    <w:rsid w:val="00714C62"/>
    <w:rsid w:val="00721EFC"/>
    <w:rsid w:val="007275D7"/>
    <w:rsid w:val="007416F5"/>
    <w:rsid w:val="0076230B"/>
    <w:rsid w:val="00777A19"/>
    <w:rsid w:val="007873BB"/>
    <w:rsid w:val="00790FB3"/>
    <w:rsid w:val="00792E3F"/>
    <w:rsid w:val="007A7AA3"/>
    <w:rsid w:val="007B256C"/>
    <w:rsid w:val="007B28FA"/>
    <w:rsid w:val="007D4561"/>
    <w:rsid w:val="007F707C"/>
    <w:rsid w:val="00804619"/>
    <w:rsid w:val="00811284"/>
    <w:rsid w:val="00850186"/>
    <w:rsid w:val="00865704"/>
    <w:rsid w:val="00873E5C"/>
    <w:rsid w:val="008B5584"/>
    <w:rsid w:val="008C7382"/>
    <w:rsid w:val="008E192F"/>
    <w:rsid w:val="00921547"/>
    <w:rsid w:val="009216D4"/>
    <w:rsid w:val="009358DA"/>
    <w:rsid w:val="00942F3A"/>
    <w:rsid w:val="009501B5"/>
    <w:rsid w:val="0097696A"/>
    <w:rsid w:val="009A34F4"/>
    <w:rsid w:val="009B1EE0"/>
    <w:rsid w:val="009C30FC"/>
    <w:rsid w:val="009C7BE8"/>
    <w:rsid w:val="009D4841"/>
    <w:rsid w:val="009D48A5"/>
    <w:rsid w:val="009F78F7"/>
    <w:rsid w:val="00A12DDC"/>
    <w:rsid w:val="00A16EB7"/>
    <w:rsid w:val="00A17B0E"/>
    <w:rsid w:val="00A3681D"/>
    <w:rsid w:val="00A36DD0"/>
    <w:rsid w:val="00A67A1F"/>
    <w:rsid w:val="00A71644"/>
    <w:rsid w:val="00A8522B"/>
    <w:rsid w:val="00AA11C9"/>
    <w:rsid w:val="00AA1E30"/>
    <w:rsid w:val="00AA3974"/>
    <w:rsid w:val="00AB15B8"/>
    <w:rsid w:val="00AE5F4B"/>
    <w:rsid w:val="00AF37CD"/>
    <w:rsid w:val="00AF56DF"/>
    <w:rsid w:val="00B1314F"/>
    <w:rsid w:val="00B467DF"/>
    <w:rsid w:val="00B5079A"/>
    <w:rsid w:val="00B51F87"/>
    <w:rsid w:val="00B64D59"/>
    <w:rsid w:val="00B67814"/>
    <w:rsid w:val="00B90EF4"/>
    <w:rsid w:val="00B93851"/>
    <w:rsid w:val="00BB09A0"/>
    <w:rsid w:val="00BB6FED"/>
    <w:rsid w:val="00BD0C87"/>
    <w:rsid w:val="00BD4D63"/>
    <w:rsid w:val="00BD4FDB"/>
    <w:rsid w:val="00BE0C92"/>
    <w:rsid w:val="00BE5669"/>
    <w:rsid w:val="00BF2BD1"/>
    <w:rsid w:val="00BF2F3C"/>
    <w:rsid w:val="00BF7ABE"/>
    <w:rsid w:val="00C023BE"/>
    <w:rsid w:val="00C03B09"/>
    <w:rsid w:val="00C1023A"/>
    <w:rsid w:val="00C110A2"/>
    <w:rsid w:val="00C11315"/>
    <w:rsid w:val="00C11565"/>
    <w:rsid w:val="00C1518A"/>
    <w:rsid w:val="00C41E4E"/>
    <w:rsid w:val="00C50083"/>
    <w:rsid w:val="00C661C3"/>
    <w:rsid w:val="00C81637"/>
    <w:rsid w:val="00C831B5"/>
    <w:rsid w:val="00CA0F2C"/>
    <w:rsid w:val="00CA31C5"/>
    <w:rsid w:val="00CA7BCA"/>
    <w:rsid w:val="00CB1436"/>
    <w:rsid w:val="00CB323E"/>
    <w:rsid w:val="00CB4ED0"/>
    <w:rsid w:val="00CD4A1E"/>
    <w:rsid w:val="00CD7E43"/>
    <w:rsid w:val="00CE2D11"/>
    <w:rsid w:val="00CF612C"/>
    <w:rsid w:val="00D072EB"/>
    <w:rsid w:val="00D31308"/>
    <w:rsid w:val="00D32CBD"/>
    <w:rsid w:val="00D36B10"/>
    <w:rsid w:val="00D41C5F"/>
    <w:rsid w:val="00D9215F"/>
    <w:rsid w:val="00D97FD7"/>
    <w:rsid w:val="00DA1F7F"/>
    <w:rsid w:val="00DA3462"/>
    <w:rsid w:val="00DE741C"/>
    <w:rsid w:val="00DF3539"/>
    <w:rsid w:val="00DF7C80"/>
    <w:rsid w:val="00E24B09"/>
    <w:rsid w:val="00E4218D"/>
    <w:rsid w:val="00E42B50"/>
    <w:rsid w:val="00E571D1"/>
    <w:rsid w:val="00E613E3"/>
    <w:rsid w:val="00E72167"/>
    <w:rsid w:val="00E81952"/>
    <w:rsid w:val="00E84FC2"/>
    <w:rsid w:val="00E95EF5"/>
    <w:rsid w:val="00EB703F"/>
    <w:rsid w:val="00EC75C6"/>
    <w:rsid w:val="00ED4A07"/>
    <w:rsid w:val="00EE22DE"/>
    <w:rsid w:val="00EE255C"/>
    <w:rsid w:val="00EE36AA"/>
    <w:rsid w:val="00EF14B0"/>
    <w:rsid w:val="00F02F20"/>
    <w:rsid w:val="00F04E07"/>
    <w:rsid w:val="00F24485"/>
    <w:rsid w:val="00F448BF"/>
    <w:rsid w:val="00F50B90"/>
    <w:rsid w:val="00F52B88"/>
    <w:rsid w:val="00F56010"/>
    <w:rsid w:val="00F716A9"/>
    <w:rsid w:val="00F764B1"/>
    <w:rsid w:val="00F77FCC"/>
    <w:rsid w:val="00F92DA0"/>
    <w:rsid w:val="00F9519B"/>
    <w:rsid w:val="00F9669A"/>
    <w:rsid w:val="00FD4C85"/>
    <w:rsid w:val="00FD509C"/>
    <w:rsid w:val="00FE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35637"/>
  <w15:chartTrackingRefBased/>
  <w15:docId w15:val="{DE5F691E-345D-40E1-9560-5F46E258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E3F"/>
    <w:pPr>
      <w:ind w:left="720"/>
      <w:contextualSpacing/>
    </w:pPr>
  </w:style>
  <w:style w:type="paragraph" w:styleId="NormalWeb">
    <w:name w:val="Normal (Web)"/>
    <w:basedOn w:val="Normal"/>
    <w:uiPriority w:val="99"/>
    <w:semiHidden/>
    <w:unhideWhenUsed/>
    <w:rsid w:val="00E84FC2"/>
    <w:rPr>
      <w:rFonts w:ascii="Times New Roman" w:hAnsi="Times New Roman" w:cs="Times New Roman"/>
    </w:rPr>
  </w:style>
  <w:style w:type="character" w:styleId="Hyperlink">
    <w:name w:val="Hyperlink"/>
    <w:basedOn w:val="DefaultParagraphFont"/>
    <w:uiPriority w:val="99"/>
    <w:unhideWhenUsed/>
    <w:rsid w:val="00EE255C"/>
    <w:rPr>
      <w:color w:val="0563C1" w:themeColor="hyperlink"/>
      <w:u w:val="single"/>
    </w:rPr>
  </w:style>
  <w:style w:type="character" w:styleId="UnresolvedMention">
    <w:name w:val="Unresolved Mention"/>
    <w:basedOn w:val="DefaultParagraphFont"/>
    <w:uiPriority w:val="99"/>
    <w:semiHidden/>
    <w:unhideWhenUsed/>
    <w:rsid w:val="00EE255C"/>
    <w:rPr>
      <w:color w:val="605E5C"/>
      <w:shd w:val="clear" w:color="auto" w:fill="E1DFDD"/>
    </w:rPr>
  </w:style>
  <w:style w:type="paragraph" w:styleId="Header">
    <w:name w:val="header"/>
    <w:basedOn w:val="Normal"/>
    <w:link w:val="HeaderChar"/>
    <w:uiPriority w:val="99"/>
    <w:unhideWhenUsed/>
    <w:rsid w:val="00BD4FDB"/>
    <w:pPr>
      <w:tabs>
        <w:tab w:val="center" w:pos="4680"/>
        <w:tab w:val="right" w:pos="9360"/>
      </w:tabs>
    </w:pPr>
  </w:style>
  <w:style w:type="character" w:customStyle="1" w:styleId="HeaderChar">
    <w:name w:val="Header Char"/>
    <w:basedOn w:val="DefaultParagraphFont"/>
    <w:link w:val="Header"/>
    <w:uiPriority w:val="99"/>
    <w:rsid w:val="00BD4FDB"/>
  </w:style>
  <w:style w:type="paragraph" w:styleId="Footer">
    <w:name w:val="footer"/>
    <w:basedOn w:val="Normal"/>
    <w:link w:val="FooterChar"/>
    <w:uiPriority w:val="99"/>
    <w:unhideWhenUsed/>
    <w:rsid w:val="00BD4FDB"/>
    <w:pPr>
      <w:tabs>
        <w:tab w:val="center" w:pos="4680"/>
        <w:tab w:val="right" w:pos="9360"/>
      </w:tabs>
    </w:pPr>
  </w:style>
  <w:style w:type="character" w:customStyle="1" w:styleId="FooterChar">
    <w:name w:val="Footer Char"/>
    <w:basedOn w:val="DefaultParagraphFont"/>
    <w:link w:val="Footer"/>
    <w:uiPriority w:val="99"/>
    <w:rsid w:val="00BD4FDB"/>
  </w:style>
  <w:style w:type="paragraph" w:styleId="BalloonText">
    <w:name w:val="Balloon Text"/>
    <w:basedOn w:val="Normal"/>
    <w:link w:val="BalloonTextChar"/>
    <w:uiPriority w:val="99"/>
    <w:semiHidden/>
    <w:unhideWhenUsed/>
    <w:rsid w:val="00942F3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42F3A"/>
    <w:rPr>
      <w:rFonts w:ascii="Times New Roman" w:hAnsi="Times New Roman" w:cs="Times New Roman"/>
      <w:sz w:val="18"/>
      <w:szCs w:val="18"/>
    </w:rPr>
  </w:style>
  <w:style w:type="paragraph" w:styleId="NoSpacing">
    <w:name w:val="No Spacing"/>
    <w:uiPriority w:val="1"/>
    <w:qFormat/>
    <w:rsid w:val="00173F29"/>
    <w:rPr>
      <w:sz w:val="22"/>
      <w:szCs w:val="22"/>
    </w:rPr>
  </w:style>
  <w:style w:type="character" w:styleId="CommentReference">
    <w:name w:val="annotation reference"/>
    <w:basedOn w:val="DefaultParagraphFont"/>
    <w:uiPriority w:val="99"/>
    <w:semiHidden/>
    <w:unhideWhenUsed/>
    <w:rsid w:val="00A3681D"/>
    <w:rPr>
      <w:sz w:val="16"/>
      <w:szCs w:val="16"/>
    </w:rPr>
  </w:style>
  <w:style w:type="paragraph" w:styleId="CommentText">
    <w:name w:val="annotation text"/>
    <w:basedOn w:val="Normal"/>
    <w:link w:val="CommentTextChar"/>
    <w:uiPriority w:val="99"/>
    <w:semiHidden/>
    <w:unhideWhenUsed/>
    <w:rsid w:val="00A3681D"/>
    <w:rPr>
      <w:sz w:val="20"/>
      <w:szCs w:val="20"/>
    </w:rPr>
  </w:style>
  <w:style w:type="character" w:customStyle="1" w:styleId="CommentTextChar">
    <w:name w:val="Comment Text Char"/>
    <w:basedOn w:val="DefaultParagraphFont"/>
    <w:link w:val="CommentText"/>
    <w:uiPriority w:val="99"/>
    <w:semiHidden/>
    <w:rsid w:val="00A3681D"/>
    <w:rPr>
      <w:sz w:val="20"/>
      <w:szCs w:val="20"/>
    </w:rPr>
  </w:style>
  <w:style w:type="paragraph" w:styleId="CommentSubject">
    <w:name w:val="annotation subject"/>
    <w:basedOn w:val="CommentText"/>
    <w:next w:val="CommentText"/>
    <w:link w:val="CommentSubjectChar"/>
    <w:uiPriority w:val="99"/>
    <w:semiHidden/>
    <w:unhideWhenUsed/>
    <w:rsid w:val="00A3681D"/>
    <w:rPr>
      <w:b/>
      <w:bCs/>
    </w:rPr>
  </w:style>
  <w:style w:type="character" w:customStyle="1" w:styleId="CommentSubjectChar">
    <w:name w:val="Comment Subject Char"/>
    <w:basedOn w:val="CommentTextChar"/>
    <w:link w:val="CommentSubject"/>
    <w:uiPriority w:val="99"/>
    <w:semiHidden/>
    <w:rsid w:val="00A368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40027">
      <w:bodyDiv w:val="1"/>
      <w:marLeft w:val="0"/>
      <w:marRight w:val="0"/>
      <w:marTop w:val="0"/>
      <w:marBottom w:val="0"/>
      <w:divBdr>
        <w:top w:val="none" w:sz="0" w:space="0" w:color="auto"/>
        <w:left w:val="none" w:sz="0" w:space="0" w:color="auto"/>
        <w:bottom w:val="none" w:sz="0" w:space="0" w:color="auto"/>
        <w:right w:val="none" w:sz="0" w:space="0" w:color="auto"/>
      </w:divBdr>
      <w:divsChild>
        <w:div w:id="1027950420">
          <w:marLeft w:val="0"/>
          <w:marRight w:val="0"/>
          <w:marTop w:val="0"/>
          <w:marBottom w:val="0"/>
          <w:divBdr>
            <w:top w:val="none" w:sz="0" w:space="0" w:color="auto"/>
            <w:left w:val="none" w:sz="0" w:space="0" w:color="auto"/>
            <w:bottom w:val="none" w:sz="0" w:space="0" w:color="auto"/>
            <w:right w:val="none" w:sz="0" w:space="0" w:color="auto"/>
          </w:divBdr>
          <w:divsChild>
            <w:div w:id="1543053362">
              <w:marLeft w:val="0"/>
              <w:marRight w:val="0"/>
              <w:marTop w:val="0"/>
              <w:marBottom w:val="0"/>
              <w:divBdr>
                <w:top w:val="none" w:sz="0" w:space="0" w:color="auto"/>
                <w:left w:val="none" w:sz="0" w:space="0" w:color="auto"/>
                <w:bottom w:val="none" w:sz="0" w:space="0" w:color="auto"/>
                <w:right w:val="none" w:sz="0" w:space="0" w:color="auto"/>
              </w:divBdr>
              <w:divsChild>
                <w:div w:id="160375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684840">
      <w:bodyDiv w:val="1"/>
      <w:marLeft w:val="0"/>
      <w:marRight w:val="0"/>
      <w:marTop w:val="0"/>
      <w:marBottom w:val="0"/>
      <w:divBdr>
        <w:top w:val="none" w:sz="0" w:space="0" w:color="auto"/>
        <w:left w:val="none" w:sz="0" w:space="0" w:color="auto"/>
        <w:bottom w:val="none" w:sz="0" w:space="0" w:color="auto"/>
        <w:right w:val="none" w:sz="0" w:space="0" w:color="auto"/>
      </w:divBdr>
    </w:div>
    <w:div w:id="476843750">
      <w:bodyDiv w:val="1"/>
      <w:marLeft w:val="0"/>
      <w:marRight w:val="0"/>
      <w:marTop w:val="0"/>
      <w:marBottom w:val="0"/>
      <w:divBdr>
        <w:top w:val="none" w:sz="0" w:space="0" w:color="auto"/>
        <w:left w:val="none" w:sz="0" w:space="0" w:color="auto"/>
        <w:bottom w:val="none" w:sz="0" w:space="0" w:color="auto"/>
        <w:right w:val="none" w:sz="0" w:space="0" w:color="auto"/>
      </w:divBdr>
      <w:divsChild>
        <w:div w:id="1875922413">
          <w:marLeft w:val="0"/>
          <w:marRight w:val="0"/>
          <w:marTop w:val="0"/>
          <w:marBottom w:val="0"/>
          <w:divBdr>
            <w:top w:val="none" w:sz="0" w:space="0" w:color="auto"/>
            <w:left w:val="none" w:sz="0" w:space="0" w:color="auto"/>
            <w:bottom w:val="none" w:sz="0" w:space="0" w:color="auto"/>
            <w:right w:val="none" w:sz="0" w:space="0" w:color="auto"/>
          </w:divBdr>
          <w:divsChild>
            <w:div w:id="1500073866">
              <w:marLeft w:val="0"/>
              <w:marRight w:val="0"/>
              <w:marTop w:val="0"/>
              <w:marBottom w:val="0"/>
              <w:divBdr>
                <w:top w:val="none" w:sz="0" w:space="0" w:color="auto"/>
                <w:left w:val="none" w:sz="0" w:space="0" w:color="auto"/>
                <w:bottom w:val="none" w:sz="0" w:space="0" w:color="auto"/>
                <w:right w:val="none" w:sz="0" w:space="0" w:color="auto"/>
              </w:divBdr>
              <w:divsChild>
                <w:div w:id="123681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129616">
      <w:bodyDiv w:val="1"/>
      <w:marLeft w:val="0"/>
      <w:marRight w:val="0"/>
      <w:marTop w:val="0"/>
      <w:marBottom w:val="0"/>
      <w:divBdr>
        <w:top w:val="none" w:sz="0" w:space="0" w:color="auto"/>
        <w:left w:val="none" w:sz="0" w:space="0" w:color="auto"/>
        <w:bottom w:val="none" w:sz="0" w:space="0" w:color="auto"/>
        <w:right w:val="none" w:sz="0" w:space="0" w:color="auto"/>
      </w:divBdr>
      <w:divsChild>
        <w:div w:id="2144423448">
          <w:marLeft w:val="0"/>
          <w:marRight w:val="0"/>
          <w:marTop w:val="0"/>
          <w:marBottom w:val="0"/>
          <w:divBdr>
            <w:top w:val="none" w:sz="0" w:space="0" w:color="auto"/>
            <w:left w:val="none" w:sz="0" w:space="0" w:color="auto"/>
            <w:bottom w:val="none" w:sz="0" w:space="0" w:color="auto"/>
            <w:right w:val="none" w:sz="0" w:space="0" w:color="auto"/>
          </w:divBdr>
          <w:divsChild>
            <w:div w:id="1631739370">
              <w:marLeft w:val="0"/>
              <w:marRight w:val="0"/>
              <w:marTop w:val="0"/>
              <w:marBottom w:val="0"/>
              <w:divBdr>
                <w:top w:val="none" w:sz="0" w:space="0" w:color="auto"/>
                <w:left w:val="none" w:sz="0" w:space="0" w:color="auto"/>
                <w:bottom w:val="none" w:sz="0" w:space="0" w:color="auto"/>
                <w:right w:val="none" w:sz="0" w:space="0" w:color="auto"/>
              </w:divBdr>
              <w:divsChild>
                <w:div w:id="776290574">
                  <w:marLeft w:val="0"/>
                  <w:marRight w:val="0"/>
                  <w:marTop w:val="0"/>
                  <w:marBottom w:val="0"/>
                  <w:divBdr>
                    <w:top w:val="none" w:sz="0" w:space="0" w:color="auto"/>
                    <w:left w:val="none" w:sz="0" w:space="0" w:color="auto"/>
                    <w:bottom w:val="none" w:sz="0" w:space="0" w:color="auto"/>
                    <w:right w:val="none" w:sz="0" w:space="0" w:color="auto"/>
                  </w:divBdr>
                  <w:divsChild>
                    <w:div w:id="154436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77454">
      <w:bodyDiv w:val="1"/>
      <w:marLeft w:val="0"/>
      <w:marRight w:val="0"/>
      <w:marTop w:val="0"/>
      <w:marBottom w:val="0"/>
      <w:divBdr>
        <w:top w:val="none" w:sz="0" w:space="0" w:color="auto"/>
        <w:left w:val="none" w:sz="0" w:space="0" w:color="auto"/>
        <w:bottom w:val="none" w:sz="0" w:space="0" w:color="auto"/>
        <w:right w:val="none" w:sz="0" w:space="0" w:color="auto"/>
      </w:divBdr>
    </w:div>
    <w:div w:id="780031109">
      <w:bodyDiv w:val="1"/>
      <w:marLeft w:val="0"/>
      <w:marRight w:val="0"/>
      <w:marTop w:val="0"/>
      <w:marBottom w:val="0"/>
      <w:divBdr>
        <w:top w:val="none" w:sz="0" w:space="0" w:color="auto"/>
        <w:left w:val="none" w:sz="0" w:space="0" w:color="auto"/>
        <w:bottom w:val="none" w:sz="0" w:space="0" w:color="auto"/>
        <w:right w:val="none" w:sz="0" w:space="0" w:color="auto"/>
      </w:divBdr>
      <w:divsChild>
        <w:div w:id="1737509471">
          <w:marLeft w:val="0"/>
          <w:marRight w:val="0"/>
          <w:marTop w:val="0"/>
          <w:marBottom w:val="0"/>
          <w:divBdr>
            <w:top w:val="none" w:sz="0" w:space="0" w:color="auto"/>
            <w:left w:val="none" w:sz="0" w:space="0" w:color="auto"/>
            <w:bottom w:val="none" w:sz="0" w:space="0" w:color="auto"/>
            <w:right w:val="none" w:sz="0" w:space="0" w:color="auto"/>
          </w:divBdr>
          <w:divsChild>
            <w:div w:id="1617561943">
              <w:marLeft w:val="0"/>
              <w:marRight w:val="0"/>
              <w:marTop w:val="0"/>
              <w:marBottom w:val="0"/>
              <w:divBdr>
                <w:top w:val="none" w:sz="0" w:space="0" w:color="auto"/>
                <w:left w:val="none" w:sz="0" w:space="0" w:color="auto"/>
                <w:bottom w:val="none" w:sz="0" w:space="0" w:color="auto"/>
                <w:right w:val="none" w:sz="0" w:space="0" w:color="auto"/>
              </w:divBdr>
              <w:divsChild>
                <w:div w:id="7345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91275">
      <w:bodyDiv w:val="1"/>
      <w:marLeft w:val="0"/>
      <w:marRight w:val="0"/>
      <w:marTop w:val="0"/>
      <w:marBottom w:val="0"/>
      <w:divBdr>
        <w:top w:val="none" w:sz="0" w:space="0" w:color="auto"/>
        <w:left w:val="none" w:sz="0" w:space="0" w:color="auto"/>
        <w:bottom w:val="none" w:sz="0" w:space="0" w:color="auto"/>
        <w:right w:val="none" w:sz="0" w:space="0" w:color="auto"/>
      </w:divBdr>
      <w:divsChild>
        <w:div w:id="1902014446">
          <w:marLeft w:val="0"/>
          <w:marRight w:val="0"/>
          <w:marTop w:val="0"/>
          <w:marBottom w:val="0"/>
          <w:divBdr>
            <w:top w:val="none" w:sz="0" w:space="0" w:color="auto"/>
            <w:left w:val="none" w:sz="0" w:space="0" w:color="auto"/>
            <w:bottom w:val="none" w:sz="0" w:space="0" w:color="auto"/>
            <w:right w:val="none" w:sz="0" w:space="0" w:color="auto"/>
          </w:divBdr>
          <w:divsChild>
            <w:div w:id="1779134782">
              <w:marLeft w:val="0"/>
              <w:marRight w:val="0"/>
              <w:marTop w:val="0"/>
              <w:marBottom w:val="0"/>
              <w:divBdr>
                <w:top w:val="none" w:sz="0" w:space="0" w:color="auto"/>
                <w:left w:val="none" w:sz="0" w:space="0" w:color="auto"/>
                <w:bottom w:val="none" w:sz="0" w:space="0" w:color="auto"/>
                <w:right w:val="none" w:sz="0" w:space="0" w:color="auto"/>
              </w:divBdr>
              <w:divsChild>
                <w:div w:id="1577788351">
                  <w:marLeft w:val="0"/>
                  <w:marRight w:val="0"/>
                  <w:marTop w:val="0"/>
                  <w:marBottom w:val="0"/>
                  <w:divBdr>
                    <w:top w:val="none" w:sz="0" w:space="0" w:color="auto"/>
                    <w:left w:val="none" w:sz="0" w:space="0" w:color="auto"/>
                    <w:bottom w:val="none" w:sz="0" w:space="0" w:color="auto"/>
                    <w:right w:val="none" w:sz="0" w:space="0" w:color="auto"/>
                  </w:divBdr>
                  <w:divsChild>
                    <w:div w:id="157111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348226">
      <w:bodyDiv w:val="1"/>
      <w:marLeft w:val="0"/>
      <w:marRight w:val="0"/>
      <w:marTop w:val="0"/>
      <w:marBottom w:val="0"/>
      <w:divBdr>
        <w:top w:val="none" w:sz="0" w:space="0" w:color="auto"/>
        <w:left w:val="none" w:sz="0" w:space="0" w:color="auto"/>
        <w:bottom w:val="none" w:sz="0" w:space="0" w:color="auto"/>
        <w:right w:val="none" w:sz="0" w:space="0" w:color="auto"/>
      </w:divBdr>
      <w:divsChild>
        <w:div w:id="1285500018">
          <w:marLeft w:val="0"/>
          <w:marRight w:val="0"/>
          <w:marTop w:val="0"/>
          <w:marBottom w:val="0"/>
          <w:divBdr>
            <w:top w:val="none" w:sz="0" w:space="0" w:color="auto"/>
            <w:left w:val="none" w:sz="0" w:space="0" w:color="auto"/>
            <w:bottom w:val="none" w:sz="0" w:space="0" w:color="auto"/>
            <w:right w:val="none" w:sz="0" w:space="0" w:color="auto"/>
          </w:divBdr>
          <w:divsChild>
            <w:div w:id="1269970029">
              <w:marLeft w:val="0"/>
              <w:marRight w:val="0"/>
              <w:marTop w:val="0"/>
              <w:marBottom w:val="0"/>
              <w:divBdr>
                <w:top w:val="none" w:sz="0" w:space="0" w:color="auto"/>
                <w:left w:val="none" w:sz="0" w:space="0" w:color="auto"/>
                <w:bottom w:val="none" w:sz="0" w:space="0" w:color="auto"/>
                <w:right w:val="none" w:sz="0" w:space="0" w:color="auto"/>
              </w:divBdr>
              <w:divsChild>
                <w:div w:id="24445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357897">
      <w:bodyDiv w:val="1"/>
      <w:marLeft w:val="0"/>
      <w:marRight w:val="0"/>
      <w:marTop w:val="0"/>
      <w:marBottom w:val="0"/>
      <w:divBdr>
        <w:top w:val="none" w:sz="0" w:space="0" w:color="auto"/>
        <w:left w:val="none" w:sz="0" w:space="0" w:color="auto"/>
        <w:bottom w:val="none" w:sz="0" w:space="0" w:color="auto"/>
        <w:right w:val="none" w:sz="0" w:space="0" w:color="auto"/>
      </w:divBdr>
      <w:divsChild>
        <w:div w:id="56099342">
          <w:marLeft w:val="0"/>
          <w:marRight w:val="0"/>
          <w:marTop w:val="0"/>
          <w:marBottom w:val="0"/>
          <w:divBdr>
            <w:top w:val="none" w:sz="0" w:space="0" w:color="auto"/>
            <w:left w:val="none" w:sz="0" w:space="0" w:color="auto"/>
            <w:bottom w:val="none" w:sz="0" w:space="0" w:color="auto"/>
            <w:right w:val="none" w:sz="0" w:space="0" w:color="auto"/>
          </w:divBdr>
          <w:divsChild>
            <w:div w:id="803087012">
              <w:marLeft w:val="0"/>
              <w:marRight w:val="0"/>
              <w:marTop w:val="0"/>
              <w:marBottom w:val="0"/>
              <w:divBdr>
                <w:top w:val="none" w:sz="0" w:space="0" w:color="auto"/>
                <w:left w:val="none" w:sz="0" w:space="0" w:color="auto"/>
                <w:bottom w:val="none" w:sz="0" w:space="0" w:color="auto"/>
                <w:right w:val="none" w:sz="0" w:space="0" w:color="auto"/>
              </w:divBdr>
              <w:divsChild>
                <w:div w:id="2006859171">
                  <w:marLeft w:val="0"/>
                  <w:marRight w:val="0"/>
                  <w:marTop w:val="0"/>
                  <w:marBottom w:val="0"/>
                  <w:divBdr>
                    <w:top w:val="none" w:sz="0" w:space="0" w:color="auto"/>
                    <w:left w:val="none" w:sz="0" w:space="0" w:color="auto"/>
                    <w:bottom w:val="none" w:sz="0" w:space="0" w:color="auto"/>
                    <w:right w:val="none" w:sz="0" w:space="0" w:color="auto"/>
                  </w:divBdr>
                  <w:divsChild>
                    <w:div w:id="10299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454569">
      <w:bodyDiv w:val="1"/>
      <w:marLeft w:val="0"/>
      <w:marRight w:val="0"/>
      <w:marTop w:val="0"/>
      <w:marBottom w:val="0"/>
      <w:divBdr>
        <w:top w:val="none" w:sz="0" w:space="0" w:color="auto"/>
        <w:left w:val="none" w:sz="0" w:space="0" w:color="auto"/>
        <w:bottom w:val="none" w:sz="0" w:space="0" w:color="auto"/>
        <w:right w:val="none" w:sz="0" w:space="0" w:color="auto"/>
      </w:divBdr>
    </w:div>
    <w:div w:id="1928272217">
      <w:bodyDiv w:val="1"/>
      <w:marLeft w:val="0"/>
      <w:marRight w:val="0"/>
      <w:marTop w:val="0"/>
      <w:marBottom w:val="0"/>
      <w:divBdr>
        <w:top w:val="none" w:sz="0" w:space="0" w:color="auto"/>
        <w:left w:val="none" w:sz="0" w:space="0" w:color="auto"/>
        <w:bottom w:val="none" w:sz="0" w:space="0" w:color="auto"/>
        <w:right w:val="none" w:sz="0" w:space="0" w:color="auto"/>
      </w:divBdr>
      <w:divsChild>
        <w:div w:id="2124184744">
          <w:marLeft w:val="0"/>
          <w:marRight w:val="0"/>
          <w:marTop w:val="0"/>
          <w:marBottom w:val="0"/>
          <w:divBdr>
            <w:top w:val="none" w:sz="0" w:space="0" w:color="auto"/>
            <w:left w:val="none" w:sz="0" w:space="0" w:color="auto"/>
            <w:bottom w:val="none" w:sz="0" w:space="0" w:color="auto"/>
            <w:right w:val="none" w:sz="0" w:space="0" w:color="auto"/>
          </w:divBdr>
          <w:divsChild>
            <w:div w:id="2133591240">
              <w:marLeft w:val="0"/>
              <w:marRight w:val="0"/>
              <w:marTop w:val="0"/>
              <w:marBottom w:val="0"/>
              <w:divBdr>
                <w:top w:val="none" w:sz="0" w:space="0" w:color="auto"/>
                <w:left w:val="none" w:sz="0" w:space="0" w:color="auto"/>
                <w:bottom w:val="none" w:sz="0" w:space="0" w:color="auto"/>
                <w:right w:val="none" w:sz="0" w:space="0" w:color="auto"/>
              </w:divBdr>
              <w:divsChild>
                <w:div w:id="18904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93540">
      <w:bodyDiv w:val="1"/>
      <w:marLeft w:val="0"/>
      <w:marRight w:val="0"/>
      <w:marTop w:val="0"/>
      <w:marBottom w:val="0"/>
      <w:divBdr>
        <w:top w:val="none" w:sz="0" w:space="0" w:color="auto"/>
        <w:left w:val="none" w:sz="0" w:space="0" w:color="auto"/>
        <w:bottom w:val="none" w:sz="0" w:space="0" w:color="auto"/>
        <w:right w:val="none" w:sz="0" w:space="0" w:color="auto"/>
      </w:divBdr>
    </w:div>
    <w:div w:id="2022271896">
      <w:bodyDiv w:val="1"/>
      <w:marLeft w:val="0"/>
      <w:marRight w:val="0"/>
      <w:marTop w:val="0"/>
      <w:marBottom w:val="0"/>
      <w:divBdr>
        <w:top w:val="none" w:sz="0" w:space="0" w:color="auto"/>
        <w:left w:val="none" w:sz="0" w:space="0" w:color="auto"/>
        <w:bottom w:val="none" w:sz="0" w:space="0" w:color="auto"/>
        <w:right w:val="none" w:sz="0" w:space="0" w:color="auto"/>
      </w:divBdr>
      <w:divsChild>
        <w:div w:id="1975981851">
          <w:marLeft w:val="0"/>
          <w:marRight w:val="0"/>
          <w:marTop w:val="0"/>
          <w:marBottom w:val="0"/>
          <w:divBdr>
            <w:top w:val="none" w:sz="0" w:space="0" w:color="auto"/>
            <w:left w:val="none" w:sz="0" w:space="0" w:color="auto"/>
            <w:bottom w:val="none" w:sz="0" w:space="0" w:color="auto"/>
            <w:right w:val="none" w:sz="0" w:space="0" w:color="auto"/>
          </w:divBdr>
          <w:divsChild>
            <w:div w:id="1479180010">
              <w:marLeft w:val="0"/>
              <w:marRight w:val="0"/>
              <w:marTop w:val="0"/>
              <w:marBottom w:val="0"/>
              <w:divBdr>
                <w:top w:val="none" w:sz="0" w:space="0" w:color="auto"/>
                <w:left w:val="none" w:sz="0" w:space="0" w:color="auto"/>
                <w:bottom w:val="none" w:sz="0" w:space="0" w:color="auto"/>
                <w:right w:val="none" w:sz="0" w:space="0" w:color="auto"/>
              </w:divBdr>
              <w:divsChild>
                <w:div w:id="101858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456369">
      <w:bodyDiv w:val="1"/>
      <w:marLeft w:val="0"/>
      <w:marRight w:val="0"/>
      <w:marTop w:val="0"/>
      <w:marBottom w:val="0"/>
      <w:divBdr>
        <w:top w:val="none" w:sz="0" w:space="0" w:color="auto"/>
        <w:left w:val="none" w:sz="0" w:space="0" w:color="auto"/>
        <w:bottom w:val="none" w:sz="0" w:space="0" w:color="auto"/>
        <w:right w:val="none" w:sz="0" w:space="0" w:color="auto"/>
      </w:divBdr>
      <w:divsChild>
        <w:div w:id="1357582564">
          <w:marLeft w:val="0"/>
          <w:marRight w:val="0"/>
          <w:marTop w:val="0"/>
          <w:marBottom w:val="0"/>
          <w:divBdr>
            <w:top w:val="none" w:sz="0" w:space="0" w:color="auto"/>
            <w:left w:val="none" w:sz="0" w:space="0" w:color="auto"/>
            <w:bottom w:val="none" w:sz="0" w:space="0" w:color="auto"/>
            <w:right w:val="none" w:sz="0" w:space="0" w:color="auto"/>
          </w:divBdr>
          <w:divsChild>
            <w:div w:id="760687037">
              <w:marLeft w:val="0"/>
              <w:marRight w:val="0"/>
              <w:marTop w:val="0"/>
              <w:marBottom w:val="0"/>
              <w:divBdr>
                <w:top w:val="none" w:sz="0" w:space="0" w:color="auto"/>
                <w:left w:val="none" w:sz="0" w:space="0" w:color="auto"/>
                <w:bottom w:val="none" w:sz="0" w:space="0" w:color="auto"/>
                <w:right w:val="none" w:sz="0" w:space="0" w:color="auto"/>
              </w:divBdr>
              <w:divsChild>
                <w:div w:id="11971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284177">
      <w:bodyDiv w:val="1"/>
      <w:marLeft w:val="0"/>
      <w:marRight w:val="0"/>
      <w:marTop w:val="0"/>
      <w:marBottom w:val="0"/>
      <w:divBdr>
        <w:top w:val="none" w:sz="0" w:space="0" w:color="auto"/>
        <w:left w:val="none" w:sz="0" w:space="0" w:color="auto"/>
        <w:bottom w:val="none" w:sz="0" w:space="0" w:color="auto"/>
        <w:right w:val="none" w:sz="0" w:space="0" w:color="auto"/>
      </w:divBdr>
      <w:divsChild>
        <w:div w:id="1023822243">
          <w:marLeft w:val="0"/>
          <w:marRight w:val="0"/>
          <w:marTop w:val="0"/>
          <w:marBottom w:val="0"/>
          <w:divBdr>
            <w:top w:val="none" w:sz="0" w:space="0" w:color="auto"/>
            <w:left w:val="none" w:sz="0" w:space="0" w:color="auto"/>
            <w:bottom w:val="none" w:sz="0" w:space="0" w:color="auto"/>
            <w:right w:val="none" w:sz="0" w:space="0" w:color="auto"/>
          </w:divBdr>
          <w:divsChild>
            <w:div w:id="2081245094">
              <w:marLeft w:val="0"/>
              <w:marRight w:val="0"/>
              <w:marTop w:val="0"/>
              <w:marBottom w:val="0"/>
              <w:divBdr>
                <w:top w:val="none" w:sz="0" w:space="0" w:color="auto"/>
                <w:left w:val="none" w:sz="0" w:space="0" w:color="auto"/>
                <w:bottom w:val="none" w:sz="0" w:space="0" w:color="auto"/>
                <w:right w:val="none" w:sz="0" w:space="0" w:color="auto"/>
              </w:divBdr>
              <w:divsChild>
                <w:div w:id="187951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9" ma:contentTypeDescription="Create a new document." ma:contentTypeScope="" ma:versionID="1ef2159b2c6b8fe9c792c171176eace2">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98bb4c7522837cff78010e5c68bb327d"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BDC8DA-5C1F-47F8-A4C4-5CE6B27751EA}">
  <ds:schemaRefs>
    <ds:schemaRef ds:uri="http://schemas.microsoft.com/sharepoint/v3/contenttype/forms"/>
  </ds:schemaRefs>
</ds:datastoreItem>
</file>

<file path=customXml/itemProps2.xml><?xml version="1.0" encoding="utf-8"?>
<ds:datastoreItem xmlns:ds="http://schemas.openxmlformats.org/officeDocument/2006/customXml" ds:itemID="{52195AC5-16EA-4427-8058-E4103760C8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104A23-B3B1-4A4F-8DB3-49E5BDE0B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963995-2476-4003-90b9-dd28f8ee26fe"/>
    <ds:schemaRef ds:uri="eed1c6dd-e0c0-4c09-a491-0b52034e3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4</Pages>
  <Words>1421</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Morrison-Reed</dc:creator>
  <cp:keywords/>
  <dc:description/>
  <cp:lastModifiedBy>Katie Morrison-Reed</cp:lastModifiedBy>
  <cp:revision>135</cp:revision>
  <dcterms:created xsi:type="dcterms:W3CDTF">2020-04-28T14:17:00Z</dcterms:created>
  <dcterms:modified xsi:type="dcterms:W3CDTF">2020-05-28T21:57:00Z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